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046C" w:rsidP="0090046C" w:rsidRDefault="0090046C" w14:paraId="79C7783E" w14:textId="5A8D3776">
      <w:pPr>
        <w:pStyle w:val="BpSTitle"/>
      </w:pPr>
      <w:r>
        <w:t>1629</w:t>
      </w:r>
      <w:r w:rsidR="00A51438">
        <w:t xml:space="preserve">2 </w:t>
      </w:r>
    </w:p>
    <w:p w:rsidR="00720CE8" w:rsidP="0090046C" w:rsidRDefault="00673037" w14:paraId="4F7A26FA" w14:textId="110B7FCF">
      <w:pPr>
        <w:pStyle w:val="BpSTitle"/>
      </w:pPr>
      <w:r w:rsidRPr="001424A9">
        <w:t>North American Arctic</w:t>
      </w:r>
      <w:r>
        <w:t>-</w:t>
      </w:r>
      <w:r w:rsidRPr="001424A9">
        <w:t>Subarctic Tussock Tundra</w:t>
      </w:r>
      <w:r w:rsidDel="00673037">
        <w:t xml:space="preserve"> </w:t>
      </w:r>
      <w:r w:rsidR="00A51438">
        <w:t>– Infrequent Fire</w:t>
      </w:r>
    </w:p>
    <w:p w:rsidR="0090046C" w:rsidP="0090046C" w:rsidRDefault="0090046C" w14:paraId="27790DAA" w14:textId="77777777">
      <w:r>
        <w:t>BpS Model/Description Version: Nov. 2024</w:t>
      </w:r>
      <w:r>
        <w:tab/>
      </w:r>
      <w:r>
        <w:tab/>
      </w:r>
      <w:r>
        <w:tab/>
      </w:r>
      <w:r>
        <w:tab/>
      </w:r>
      <w:r>
        <w:tab/>
      </w:r>
      <w:r>
        <w:tab/>
      </w:r>
      <w:r>
        <w:tab/>
      </w:r>
      <w:r>
        <w:tab/>
      </w:r>
    </w:p>
    <w:p w:rsidR="0090046C" w:rsidP="0090046C" w:rsidRDefault="0090046C" w14:paraId="6A0E05B4" w14:textId="77777777"/>
    <w:p w:rsidR="0090046C" w:rsidP="0090046C" w:rsidRDefault="0090046C" w14:paraId="29F04FF3" w14:textId="77777777"/>
    <w:p w:rsidR="00D17061" w:rsidP="0090046C" w:rsidRDefault="00D17061" w14:paraId="3011AD37" w14:textId="36989F9D">
      <w:pPr>
        <w:pStyle w:val="InfoPara"/>
      </w:pPr>
      <w:r>
        <w:t xml:space="preserve">Reviewer: </w:t>
      </w:r>
      <w:r w:rsidRPr="00622D51" w:rsidR="00624D22">
        <w:rPr>
          <w:b w:val="0"/>
          <w:bCs/>
        </w:rPr>
        <w:t>Phillip Barber,</w:t>
      </w:r>
      <w:r w:rsidR="00624D22">
        <w:t xml:space="preserve"> </w:t>
      </w:r>
      <w:r w:rsidRPr="00720CE8" w:rsidR="00624D22">
        <w:rPr>
          <w:b w:val="0"/>
          <w:bCs/>
        </w:rPr>
        <w:t>Robin Innes</w:t>
      </w:r>
      <w:r w:rsidR="00624D22">
        <w:rPr>
          <w:b w:val="0"/>
          <w:bCs/>
        </w:rPr>
        <w:t>, Blaine Spellman</w:t>
      </w:r>
    </w:p>
    <w:p w:rsidR="0090046C" w:rsidP="0090046C" w:rsidRDefault="0090046C" w14:paraId="0337E3F0" w14:textId="247177E7">
      <w:pPr>
        <w:pStyle w:val="InfoPara"/>
      </w:pPr>
      <w:r>
        <w:t>Vegetation Type</w:t>
      </w:r>
    </w:p>
    <w:p w:rsidR="0090046C" w:rsidP="0090046C" w:rsidRDefault="0090046C" w14:paraId="12302CAE" w14:textId="469B912D">
      <w:r>
        <w:t>Herbaceous</w:t>
      </w:r>
    </w:p>
    <w:p w:rsidR="0090046C" w:rsidP="0090046C" w:rsidRDefault="0090046C" w14:paraId="5D2ED56B" w14:textId="77777777">
      <w:pPr>
        <w:pStyle w:val="InfoPara"/>
      </w:pPr>
      <w:r w:rsidR="268FAA14">
        <w:rPr/>
        <w:t>Map Zones</w:t>
      </w:r>
    </w:p>
    <w:p w:rsidR="268FAA14" w:rsidP="268FAA14" w:rsidRDefault="268FAA14" w14:paraId="05C34C4C" w14:textId="3471D4BC">
      <w:pPr>
        <w:pStyle w:val="Normal"/>
      </w:pPr>
      <w:r w:rsidR="268FAA14">
        <w:rPr/>
        <w:t>67, 68, 69, 70, 71, 72, 73, 74, 76</w:t>
      </w:r>
    </w:p>
    <w:p w:rsidR="00705312" w:rsidP="00705312" w:rsidRDefault="00705312" w14:paraId="4121176F" w14:textId="77777777">
      <w:pPr>
        <w:pStyle w:val="InfoPara"/>
      </w:pPr>
      <w:r>
        <w:t>Model Splits or Lumps</w:t>
      </w:r>
    </w:p>
    <w:p w:rsidRPr="00DF0444" w:rsidR="00705312" w:rsidP="11804DEB" w:rsidRDefault="00705312" w14:paraId="1637CA85" w14:textId="3E3C5AAB">
      <w:pPr>
        <w:pStyle w:val="Normal"/>
        <w:rPr>
          <w:noProof w:val="0"/>
          <w:lang w:val="en-US"/>
        </w:rPr>
      </w:pPr>
      <w:r w:rsidR="11804DEB">
        <w:rPr>
          <w:b w:val="0"/>
          <w:bCs w:val="0"/>
        </w:rPr>
        <w:t>This Biophysical Setting (</w:t>
      </w:r>
      <w:proofErr w:type="spellStart"/>
      <w:r w:rsidR="11804DEB">
        <w:rPr>
          <w:b w:val="0"/>
          <w:bCs w:val="0"/>
        </w:rPr>
        <w:t>BpS</w:t>
      </w:r>
      <w:proofErr w:type="spellEnd"/>
      <w:r w:rsidR="11804DEB">
        <w:rPr>
          <w:b w:val="0"/>
          <w:bCs w:val="0"/>
        </w:rPr>
        <w:t xml:space="preserve">) was split into frequent and infrequent fire variants so regional differences in fire frequency could be represented. </w:t>
      </w:r>
      <w:r w:rsidRPr="11804DEB" w:rsidR="11804D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frequent fire variant applies to mapzone 68 within level 2 ecoregions (Nowacki et al. 2001) Intermontane Boreal and Bering Tundra. In all other areas the infrequent fire variant applies.</w:t>
      </w:r>
    </w:p>
    <w:p w:rsidR="0090046C" w:rsidP="0090046C" w:rsidRDefault="0090046C" w14:paraId="6ACD3A06" w14:textId="77777777">
      <w:pPr>
        <w:pStyle w:val="InfoPara"/>
      </w:pPr>
      <w:r>
        <w:t>Geographic Range</w:t>
      </w:r>
    </w:p>
    <w:p w:rsidRPr="001424A9" w:rsidR="004E74CB" w:rsidP="00720CE8" w:rsidRDefault="0090046C" w14:paraId="337C1039" w14:textId="788C1E80">
      <w:pPr>
        <w:pStyle w:val="ListBullet"/>
        <w:numPr>
          <w:ilvl w:val="0"/>
          <w:numId w:val="0"/>
        </w:numPr>
      </w:pPr>
      <w:r w:rsidRPr="00720CE8">
        <w:rPr>
          <w:rFonts w:ascii="Times New Roman" w:hAnsi="Times New Roman"/>
          <w:sz w:val="24"/>
          <w:szCs w:val="24"/>
        </w:rPr>
        <w:t>This BpS occurs</w:t>
      </w:r>
      <w:r>
        <w:t xml:space="preserve"> </w:t>
      </w:r>
      <w:r w:rsidRPr="00720CE8" w:rsidR="004E74CB">
        <w:rPr>
          <w:rFonts w:ascii="Times New Roman" w:hAnsi="Times New Roman"/>
          <w:sz w:val="24"/>
          <w:szCs w:val="24"/>
        </w:rPr>
        <w:t>throughout arctic Alaska, from the Bristol Bay lowlands in southwestern Alaska to the North Slope on the Arctic Ocean as well as in lowland through subalpine zones of boreal and boreal transition (northern portion and higher elevation) regions of Alaska.</w:t>
      </w:r>
    </w:p>
    <w:p w:rsidR="0090046C" w:rsidP="0090046C" w:rsidRDefault="0090046C" w14:paraId="1F6C90F6" w14:textId="77777777">
      <w:pPr>
        <w:pStyle w:val="InfoPara"/>
      </w:pPr>
      <w:r>
        <w:t>Biophysical Site Description</w:t>
      </w:r>
    </w:p>
    <w:p w:rsidR="001648F2" w:rsidP="0090046C" w:rsidRDefault="0040049A" w14:paraId="3818583F" w14:textId="403A62E6">
      <w:r w:rsidRPr="001424A9">
        <w:t>Tussock tundra is common in valleys and slopes throughout arctic Alaska. These sites are cold, poorly</w:t>
      </w:r>
      <w:r w:rsidR="007E45E2">
        <w:t xml:space="preserve"> to very poorly</w:t>
      </w:r>
      <w:r w:rsidRPr="001424A9">
        <w:t xml:space="preserve"> drained, </w:t>
      </w:r>
      <w:proofErr w:type="spellStart"/>
      <w:r w:rsidRPr="001424A9">
        <w:t>gleyed</w:t>
      </w:r>
      <w:proofErr w:type="spellEnd"/>
      <w:r w:rsidRPr="001424A9">
        <w:t>,</w:t>
      </w:r>
      <w:r>
        <w:t xml:space="preserve"> </w:t>
      </w:r>
      <w:r w:rsidRPr="001424A9">
        <w:t>and underlain by mesic, silty mineral soils</w:t>
      </w:r>
      <w:r>
        <w:t xml:space="preserve"> </w:t>
      </w:r>
      <w:r w:rsidRPr="001424A9">
        <w:t>often with a</w:t>
      </w:r>
      <w:r>
        <w:t xml:space="preserve"> shallow,</w:t>
      </w:r>
      <w:r w:rsidRPr="001424A9">
        <w:t xml:space="preserve"> poorly decomposed organic horizon at the surface, which may constitute most of the active layer surrounding the tussocks (Viereck et al. 1992). Permafrost is usually present at depths of 30</w:t>
      </w:r>
      <w:r>
        <w:t>-</w:t>
      </w:r>
      <w:r w:rsidRPr="001424A9">
        <w:t>5</w:t>
      </w:r>
      <w:r w:rsidR="007E45E2">
        <w:t>5</w:t>
      </w:r>
      <w:r w:rsidRPr="001424A9">
        <w:t xml:space="preserve"> cm. Frost scars are common</w:t>
      </w:r>
      <w:r>
        <w:t xml:space="preserve">. </w:t>
      </w:r>
      <w:r w:rsidRPr="001424A9">
        <w:t>Lichens are more common on the drier tussock tundra sites in western Alaska</w:t>
      </w:r>
      <w:r w:rsidRPr="00705312" w:rsidR="007E45E2">
        <w:t xml:space="preserve">, such as </w:t>
      </w:r>
      <w:r w:rsidRPr="00C841FB" w:rsidR="007E45E2">
        <w:rPr>
          <w:rStyle w:val="cf01"/>
          <w:rFonts w:ascii="Times New Roman" w:hAnsi="Times New Roman" w:cs="Times New Roman"/>
          <w:sz w:val="24"/>
          <w:szCs w:val="24"/>
        </w:rPr>
        <w:t xml:space="preserve">on </w:t>
      </w:r>
      <w:r w:rsidRPr="00C841FB" w:rsidR="0094079E">
        <w:rPr>
          <w:rStyle w:val="cf01"/>
          <w:rFonts w:ascii="Times New Roman" w:hAnsi="Times New Roman" w:cs="Times New Roman"/>
          <w:sz w:val="24"/>
          <w:szCs w:val="24"/>
        </w:rPr>
        <w:t xml:space="preserve">adjacent </w:t>
      </w:r>
      <w:r w:rsidRPr="00C841FB" w:rsidR="007E45E2">
        <w:rPr>
          <w:rStyle w:val="cf01"/>
          <w:rFonts w:ascii="Times New Roman" w:hAnsi="Times New Roman" w:cs="Times New Roman"/>
          <w:sz w:val="24"/>
          <w:szCs w:val="24"/>
        </w:rPr>
        <w:t>loess covered and rounded slopes of plains, hill summits, and mountain summits (domes).</w:t>
      </w:r>
      <w:r w:rsidR="007E45E2">
        <w:rPr>
          <w:rStyle w:val="cf01"/>
        </w:rPr>
        <w:t xml:space="preserve"> </w:t>
      </w:r>
      <w:r w:rsidRPr="001424A9">
        <w:t>Patch size is small to large.</w:t>
      </w:r>
      <w:r>
        <w:t xml:space="preserve"> </w:t>
      </w:r>
      <w:r w:rsidRPr="001424A9">
        <w:t>Tussock bog communities occur on lowlands of boreal and boreal transition Alaska, on filled</w:t>
      </w:r>
      <w:r>
        <w:t>-</w:t>
      </w:r>
      <w:r w:rsidRPr="001424A9">
        <w:t>in sloughs on floodplains and on cold, poorly drained slopes and terraces. These sites are underlain by wet, silty mineral soils with a surface peat layer 10 to 40 cm thick surrounding the tussocks (Viereck et al. 1992</w:t>
      </w:r>
      <w:r>
        <w:t>).</w:t>
      </w:r>
    </w:p>
    <w:p w:rsidR="0090046C" w:rsidP="0090046C" w:rsidRDefault="0090046C" w14:paraId="5F58143D" w14:textId="77777777">
      <w:pPr>
        <w:pStyle w:val="InfoPara"/>
      </w:pPr>
      <w:r>
        <w:t>Vegetation Description</w:t>
      </w:r>
    </w:p>
    <w:p w:rsidR="00247769" w:rsidP="0090046C" w:rsidRDefault="00DA188D" w14:paraId="207DF203" w14:textId="485874D4">
      <w:r w:rsidRPr="001424A9">
        <w:t xml:space="preserve">Tussock tundra has </w:t>
      </w:r>
      <w:r>
        <w:t>&gt;</w:t>
      </w:r>
      <w:r w:rsidRPr="001424A9">
        <w:t>35% cover of sedges in a tussock growth form</w:t>
      </w:r>
      <w:r w:rsidR="00705312">
        <w:t>.</w:t>
      </w:r>
      <w:r w:rsidRPr="001424A9">
        <w:t xml:space="preserve"> </w:t>
      </w:r>
      <w:r w:rsidR="00705312">
        <w:t>T</w:t>
      </w:r>
      <w:r w:rsidRPr="001424A9">
        <w:t>he combined cover of dwarf</w:t>
      </w:r>
      <w:r>
        <w:t>-</w:t>
      </w:r>
      <w:r w:rsidRPr="001424A9">
        <w:t xml:space="preserve"> and low shrubs is </w:t>
      </w:r>
      <w:r>
        <w:t>&lt;</w:t>
      </w:r>
      <w:r w:rsidRPr="001424A9">
        <w:t>25%</w:t>
      </w:r>
      <w:r w:rsidR="00C841FB">
        <w:t>, and d</w:t>
      </w:r>
      <w:r w:rsidRPr="001424A9">
        <w:t>warf</w:t>
      </w:r>
      <w:r>
        <w:t>-</w:t>
      </w:r>
      <w:r w:rsidRPr="001424A9">
        <w:t>shrubs may be common.</w:t>
      </w:r>
      <w:r>
        <w:t xml:space="preserve"> </w:t>
      </w:r>
      <w:r w:rsidR="00C841FB">
        <w:t>L</w:t>
      </w:r>
      <w:r w:rsidRPr="001424A9">
        <w:t>ichen cover is</w:t>
      </w:r>
      <w:r w:rsidR="007E45E2">
        <w:t xml:space="preserve"> typically</w:t>
      </w:r>
      <w:r w:rsidRPr="001424A9">
        <w:t xml:space="preserve"> </w:t>
      </w:r>
      <w:r>
        <w:t>&lt;</w:t>
      </w:r>
      <w:r w:rsidRPr="001424A9">
        <w:t xml:space="preserve">25%. </w:t>
      </w:r>
      <w:r w:rsidRPr="001D60C9">
        <w:rPr>
          <w:i/>
        </w:rPr>
        <w:t>Eriophorum vaginatum</w:t>
      </w:r>
      <w:r w:rsidRPr="001424A9">
        <w:t xml:space="preserve"> is the primary tussock</w:t>
      </w:r>
      <w:r>
        <w:t>-</w:t>
      </w:r>
      <w:r w:rsidRPr="001424A9">
        <w:t xml:space="preserve">former in most stands, but </w:t>
      </w:r>
      <w:r w:rsidRPr="001D60C9">
        <w:rPr>
          <w:i/>
        </w:rPr>
        <w:t>Carex bigelowii</w:t>
      </w:r>
      <w:r w:rsidRPr="001424A9">
        <w:t xml:space="preserve"> may dominate some sites. </w:t>
      </w:r>
      <w:r w:rsidRPr="001D60C9">
        <w:rPr>
          <w:i/>
        </w:rPr>
        <w:t>Calamagrostis canadensis</w:t>
      </w:r>
      <w:r w:rsidR="00624D22">
        <w:rPr>
          <w:i/>
        </w:rPr>
        <w:t xml:space="preserve"> </w:t>
      </w:r>
      <w:r w:rsidRPr="00624D22" w:rsidR="00624D22">
        <w:rPr>
          <w:iCs/>
        </w:rPr>
        <w:t>and</w:t>
      </w:r>
      <w:r w:rsidRPr="001D60C9">
        <w:rPr>
          <w:i/>
        </w:rPr>
        <w:t xml:space="preserve"> </w:t>
      </w:r>
      <w:proofErr w:type="spellStart"/>
      <w:r w:rsidRPr="001D60C9">
        <w:rPr>
          <w:i/>
        </w:rPr>
        <w:t>Arctagrostis</w:t>
      </w:r>
      <w:proofErr w:type="spellEnd"/>
      <w:r w:rsidRPr="001D60C9">
        <w:rPr>
          <w:i/>
        </w:rPr>
        <w:t xml:space="preserve"> latifolia</w:t>
      </w:r>
      <w:r w:rsidR="00624D22">
        <w:t xml:space="preserve"> </w:t>
      </w:r>
      <w:r w:rsidRPr="001424A9">
        <w:t xml:space="preserve">may be common. On wetter sites, </w:t>
      </w:r>
      <w:r w:rsidRPr="001D60C9">
        <w:rPr>
          <w:i/>
        </w:rPr>
        <w:t>Vaccinium</w:t>
      </w:r>
      <w:r w:rsidRPr="001424A9">
        <w:t xml:space="preserve"> spp. (= </w:t>
      </w:r>
      <w:proofErr w:type="spellStart"/>
      <w:r w:rsidRPr="001D60C9">
        <w:rPr>
          <w:i/>
        </w:rPr>
        <w:t>Oxycoccus</w:t>
      </w:r>
      <w:proofErr w:type="spellEnd"/>
      <w:r w:rsidRPr="001424A9">
        <w:t xml:space="preserve"> spp.) and </w:t>
      </w:r>
      <w:r w:rsidRPr="001D60C9">
        <w:rPr>
          <w:i/>
        </w:rPr>
        <w:t>Chamaedaphne calyculata</w:t>
      </w:r>
      <w:r w:rsidRPr="001424A9">
        <w:t xml:space="preserve"> may be present.</w:t>
      </w:r>
      <w:r>
        <w:t xml:space="preserve"> </w:t>
      </w:r>
      <w:r w:rsidRPr="001424A9">
        <w:t xml:space="preserve">Shrubs include </w:t>
      </w:r>
      <w:r w:rsidRPr="001D60C9">
        <w:rPr>
          <w:i/>
        </w:rPr>
        <w:t xml:space="preserve">Betula nana, Ledum palustre </w:t>
      </w:r>
      <w:r w:rsidRPr="0061309E">
        <w:rPr>
          <w:iCs/>
        </w:rPr>
        <w:t>ssp</w:t>
      </w:r>
      <w:r w:rsidRPr="001D60C9">
        <w:rPr>
          <w:i/>
        </w:rPr>
        <w:t xml:space="preserve">. </w:t>
      </w:r>
      <w:proofErr w:type="spellStart"/>
      <w:r w:rsidRPr="001D60C9">
        <w:rPr>
          <w:i/>
        </w:rPr>
        <w:t>decumbens</w:t>
      </w:r>
      <w:proofErr w:type="spellEnd"/>
      <w:r w:rsidRPr="001424A9">
        <w:t xml:space="preserve">, </w:t>
      </w:r>
      <w:r w:rsidRPr="001D60C9">
        <w:rPr>
          <w:i/>
        </w:rPr>
        <w:t>Vaccinium vitis-</w:t>
      </w:r>
      <w:r w:rsidRPr="00AF2658">
        <w:rPr>
          <w:i/>
        </w:rPr>
        <w:t xml:space="preserve">idaea, </w:t>
      </w:r>
      <w:r w:rsidRPr="00AF2658">
        <w:rPr>
          <w:iCs/>
        </w:rPr>
        <w:t>and</w:t>
      </w:r>
      <w:r w:rsidRPr="00AF2658">
        <w:rPr>
          <w:i/>
        </w:rPr>
        <w:t xml:space="preserve"> Vaccinium uliginosum</w:t>
      </w:r>
      <w:r w:rsidRPr="001424A9">
        <w:t>. Mosses (</w:t>
      </w:r>
      <w:r w:rsidRPr="001D60C9">
        <w:rPr>
          <w:i/>
        </w:rPr>
        <w:t>Sphagnum</w:t>
      </w:r>
      <w:r w:rsidRPr="001424A9">
        <w:t xml:space="preserve"> spp., </w:t>
      </w:r>
      <w:r w:rsidRPr="001D60C9">
        <w:rPr>
          <w:i/>
        </w:rPr>
        <w:t>Polytrichum strictum</w:t>
      </w:r>
      <w:r w:rsidRPr="001424A9">
        <w:t xml:space="preserve">, and </w:t>
      </w:r>
      <w:r w:rsidRPr="001D60C9">
        <w:rPr>
          <w:i/>
        </w:rPr>
        <w:t xml:space="preserve">Hylocomium </w:t>
      </w:r>
      <w:r w:rsidRPr="001D60C9">
        <w:rPr>
          <w:i/>
        </w:rPr>
        <w:t>splendens</w:t>
      </w:r>
      <w:r w:rsidRPr="001424A9">
        <w:t xml:space="preserve">) may form a nearly continuous mat between tussocks. Lichens may include </w:t>
      </w:r>
      <w:r w:rsidRPr="001D60C9">
        <w:rPr>
          <w:i/>
        </w:rPr>
        <w:t>Flavocetraria cucullate</w:t>
      </w:r>
      <w:r w:rsidRPr="00AF2658">
        <w:rPr>
          <w:i/>
        </w:rPr>
        <w:t xml:space="preserve"> (= Cetraria cucullata), Cetraria islandica, Cladonia</w:t>
      </w:r>
      <w:r w:rsidRPr="001424A9">
        <w:t xml:space="preserve"> spp., </w:t>
      </w:r>
      <w:proofErr w:type="spellStart"/>
      <w:r w:rsidRPr="001D60C9">
        <w:rPr>
          <w:i/>
        </w:rPr>
        <w:t>Cladonia</w:t>
      </w:r>
      <w:proofErr w:type="spellEnd"/>
      <w:r w:rsidRPr="001D60C9">
        <w:rPr>
          <w:i/>
        </w:rPr>
        <w:t xml:space="preserve"> </w:t>
      </w:r>
      <w:proofErr w:type="spellStart"/>
      <w:r w:rsidRPr="001D60C9">
        <w:rPr>
          <w:i/>
        </w:rPr>
        <w:t>rangiferina</w:t>
      </w:r>
      <w:proofErr w:type="spellEnd"/>
      <w:r w:rsidRPr="001D60C9">
        <w:rPr>
          <w:i/>
        </w:rPr>
        <w:t xml:space="preserve"> </w:t>
      </w:r>
      <w:r w:rsidRPr="00AF2658">
        <w:rPr>
          <w:i/>
        </w:rPr>
        <w:t xml:space="preserve">(= </w:t>
      </w:r>
      <w:proofErr w:type="spellStart"/>
      <w:r w:rsidRPr="00AF2658">
        <w:rPr>
          <w:i/>
        </w:rPr>
        <w:t>Cladina</w:t>
      </w:r>
      <w:proofErr w:type="spellEnd"/>
      <w:r w:rsidRPr="00AF2658">
        <w:rPr>
          <w:i/>
        </w:rPr>
        <w:t xml:space="preserve"> </w:t>
      </w:r>
      <w:proofErr w:type="spellStart"/>
      <w:r w:rsidRPr="00AF2658">
        <w:rPr>
          <w:i/>
        </w:rPr>
        <w:t>rangiferina</w:t>
      </w:r>
      <w:proofErr w:type="spellEnd"/>
      <w:r w:rsidRPr="00AF2658">
        <w:rPr>
          <w:i/>
        </w:rPr>
        <w:t>)</w:t>
      </w:r>
      <w:r w:rsidRPr="001424A9">
        <w:t xml:space="preserve">, and </w:t>
      </w:r>
      <w:proofErr w:type="spellStart"/>
      <w:r w:rsidRPr="001D60C9">
        <w:rPr>
          <w:i/>
        </w:rPr>
        <w:t>Thamnolia</w:t>
      </w:r>
      <w:proofErr w:type="spellEnd"/>
      <w:r w:rsidRPr="001D60C9">
        <w:rPr>
          <w:i/>
        </w:rPr>
        <w:t xml:space="preserve"> </w:t>
      </w:r>
      <w:proofErr w:type="spellStart"/>
      <w:r w:rsidRPr="001D60C9">
        <w:rPr>
          <w:i/>
        </w:rPr>
        <w:t>subuliformis</w:t>
      </w:r>
      <w:proofErr w:type="spellEnd"/>
      <w:r w:rsidRPr="001424A9">
        <w:t>. There are also distinctions between acidic and non</w:t>
      </w:r>
      <w:r>
        <w:t>-</w:t>
      </w:r>
      <w:r w:rsidRPr="001424A9">
        <w:t xml:space="preserve">acidic tussock tundra. Acidic sites have more ericaceous shrubs and </w:t>
      </w:r>
      <w:r w:rsidRPr="001D60C9">
        <w:rPr>
          <w:i/>
        </w:rPr>
        <w:t>Sphagnum</w:t>
      </w:r>
      <w:r w:rsidRPr="001424A9">
        <w:t xml:space="preserve"> and less </w:t>
      </w:r>
      <w:r w:rsidRPr="001D60C9">
        <w:rPr>
          <w:i/>
        </w:rPr>
        <w:t>Eriophorum</w:t>
      </w:r>
      <w:r w:rsidRPr="001424A9">
        <w:t xml:space="preserve"> spp., </w:t>
      </w:r>
      <w:r w:rsidRPr="001D60C9">
        <w:rPr>
          <w:i/>
        </w:rPr>
        <w:t>Betula nana</w:t>
      </w:r>
      <w:r w:rsidRPr="001424A9">
        <w:t xml:space="preserve">, and </w:t>
      </w:r>
      <w:r w:rsidRPr="001D60C9">
        <w:rPr>
          <w:i/>
        </w:rPr>
        <w:t>Carex bigelowii</w:t>
      </w:r>
      <w:r w:rsidRPr="001424A9">
        <w:t xml:space="preserve">. Acidic sites also have more organic matter </w:t>
      </w:r>
      <w:r w:rsidRPr="001424A9" w:rsidR="00636060">
        <w:t>build</w:t>
      </w:r>
      <w:r w:rsidR="00636060">
        <w:t>-</w:t>
      </w:r>
      <w:r w:rsidRPr="001424A9" w:rsidR="00636060">
        <w:t>up,</w:t>
      </w:r>
      <w:r w:rsidRPr="001424A9">
        <w:t xml:space="preserve"> and the tussocks tend to be larger.</w:t>
      </w:r>
      <w:r>
        <w:t xml:space="preserve"> </w:t>
      </w:r>
    </w:p>
    <w:p w:rsidR="0090046C" w:rsidP="0090046C" w:rsidRDefault="0090046C" w14:paraId="23EE16AB" w14:textId="77777777">
      <w:pPr>
        <w:pStyle w:val="InfoPara"/>
      </w:pPr>
      <w:r>
        <w:t>BpS Dominant and Indicator Species</w:t>
      </w:r>
    </w:p>
    <w:p>
      <w:r>
        <w:rPr>
          <w:sz w:val="16"/>
        </w:rPr>
        <w:t>Species names are from the NRCS PLANTS database. Check species codes at http://plants.usda.gov.</w:t>
      </w:r>
    </w:p>
    <w:p w:rsidR="0090046C" w:rsidP="0090046C" w:rsidRDefault="0090046C" w14:paraId="3303A79A" w14:textId="77777777">
      <w:pPr>
        <w:pStyle w:val="InfoPara"/>
      </w:pPr>
      <w:r>
        <w:t>Disturbance Description</w:t>
      </w:r>
    </w:p>
    <w:p w:rsidR="00720CE8" w:rsidP="00720CE8" w:rsidRDefault="00720CE8" w14:paraId="6ADF89C3" w14:textId="40D33B02">
      <w:r w:rsidRPr="0024279F">
        <w:t xml:space="preserve">In 2013 an extensive search was done by FEIS staff to locate information for a synthesis on </w:t>
      </w:r>
      <w:r w:rsidR="00636060">
        <w:t>f</w:t>
      </w:r>
      <w:r w:rsidRPr="0024279F">
        <w:t>ire regimes of Alaskan tundra communities</w:t>
      </w:r>
      <w:r>
        <w:t xml:space="preserve"> (Innes 2013)</w:t>
      </w:r>
      <w:r w:rsidRPr="0024279F">
        <w:t>.</w:t>
      </w:r>
      <w:r>
        <w:t xml:space="preserve"> The literature reviewed at that time reported mean fire return interval estimates for tussock-shrub tundra ecosystems in Alaska during the late Holocene of:</w:t>
      </w:r>
    </w:p>
    <w:p w:rsidR="00720CE8" w:rsidP="00720CE8" w:rsidRDefault="00720CE8" w14:paraId="1CB4E684" w14:textId="77777777">
      <w:pPr>
        <w:pStyle w:val="ListParagraph"/>
        <w:numPr>
          <w:ilvl w:val="0"/>
          <w:numId w:val="3"/>
        </w:numPr>
      </w:pPr>
      <w:r>
        <w:t xml:space="preserve">260 years (range 30-840; Higuera et al. 2011) in Noatak National Preserve, </w:t>
      </w:r>
    </w:p>
    <w:p w:rsidR="00720CE8" w:rsidP="00720CE8" w:rsidRDefault="00720CE8" w14:paraId="62FC2659" w14:textId="77777777">
      <w:pPr>
        <w:pStyle w:val="ListParagraph"/>
        <w:numPr>
          <w:ilvl w:val="0"/>
          <w:numId w:val="3"/>
        </w:numPr>
      </w:pPr>
      <w:r>
        <w:t>142 years (range 115-174; Higuera et al. 2011) in Noatak National Preserve,</w:t>
      </w:r>
    </w:p>
    <w:p w:rsidR="00720CE8" w:rsidP="00720CE8" w:rsidRDefault="00720CE8" w14:paraId="7E5820B6" w14:textId="77777777">
      <w:pPr>
        <w:pStyle w:val="ListParagraph"/>
        <w:numPr>
          <w:ilvl w:val="0"/>
          <w:numId w:val="3"/>
        </w:numPr>
      </w:pPr>
      <w:r>
        <w:t>263 years (range 175-374; Higuera et al. 2011) in Noatak National Preserve, and</w:t>
      </w:r>
    </w:p>
    <w:p w:rsidR="00720CE8" w:rsidP="00720CE8" w:rsidRDefault="00720CE8" w14:paraId="15EBD40A" w14:textId="57EEAD63">
      <w:pPr>
        <w:pStyle w:val="ListParagraph"/>
        <w:numPr>
          <w:ilvl w:val="0"/>
          <w:numId w:val="3"/>
        </w:numPr>
      </w:pPr>
      <w:r>
        <w:t>&gt;5000 years on the North Slope (</w:t>
      </w:r>
      <w:proofErr w:type="spellStart"/>
      <w:r>
        <w:t>Jandt</w:t>
      </w:r>
      <w:proofErr w:type="spellEnd"/>
      <w:r>
        <w:t xml:space="preserve"> </w:t>
      </w:r>
      <w:r w:rsidR="00B567D3">
        <w:t>et al.</w:t>
      </w:r>
      <w:r>
        <w:t xml:space="preserve"> 2008).</w:t>
      </w:r>
    </w:p>
    <w:p w:rsidR="0090046C" w:rsidP="0090046C" w:rsidRDefault="00720CE8" w14:paraId="23114F2B" w14:textId="6777C8C9">
      <w:r>
        <w:t>Jennifer Allen (personal communication) reported a fire-return interval of approximately 240yrs</w:t>
      </w:r>
      <w:r w:rsidR="00FC73C0">
        <w:t xml:space="preserve"> for tundra</w:t>
      </w:r>
      <w:r>
        <w:t xml:space="preserve"> on the Seward Peninsula and 1,000yrs+ on the Beaufort Coastal Plain based on lake-core records.</w:t>
      </w:r>
      <w:r w:rsidR="00705312">
        <w:t xml:space="preserve"> </w:t>
      </w:r>
      <w:r w:rsidRPr="00985210" w:rsidR="00705312">
        <w:t xml:space="preserve">Charcoal </w:t>
      </w:r>
      <w:r w:rsidRPr="00985210" w:rsidR="00B567D3">
        <w:t>sediment-based</w:t>
      </w:r>
      <w:r w:rsidRPr="00985210" w:rsidR="00705312">
        <w:t xml:space="preserve"> </w:t>
      </w:r>
      <w:r w:rsidR="00705312">
        <w:t xml:space="preserve">estimates of fire frequency for tundra in the Brook Range and to the north report fire frequencies of well over 1000 years </w:t>
      </w:r>
      <w:r w:rsidRPr="00985210" w:rsidR="00705312">
        <w:t>(</w:t>
      </w:r>
      <w:proofErr w:type="spellStart"/>
      <w:r w:rsidRPr="00985210" w:rsidR="00705312">
        <w:t>Sae</w:t>
      </w:r>
      <w:proofErr w:type="spellEnd"/>
      <w:r w:rsidRPr="00985210" w:rsidR="00705312">
        <w:t>-Lim et al. 2019).</w:t>
      </w:r>
    </w:p>
    <w:p w:rsidR="00BA42CF" w:rsidP="0090046C" w:rsidRDefault="00BA42CF" w14:paraId="41EE4BA2" w14:textId="77777777"/>
    <w:p w:rsidR="0090046C" w:rsidP="0090046C" w:rsidRDefault="0090046C" w14:paraId="6A16F491" w14:textId="795EAE58">
      <w:r>
        <w:t>On interior and southcentral Alaska Tussock Tundra sites</w:t>
      </w:r>
      <w:r w:rsidR="00B567D3">
        <w:t>,</w:t>
      </w:r>
      <w:r>
        <w:t xml:space="preserve"> the thaw pond cycle (disturbance leads to thawing of permafrost and ponding) and </w:t>
      </w:r>
      <w:proofErr w:type="spellStart"/>
      <w:r>
        <w:t>paludification</w:t>
      </w:r>
      <w:proofErr w:type="spellEnd"/>
      <w:r>
        <w:t xml:space="preserve"> (Sphagnum layer buildup and saturation) are important disturbances. On the Seward Peninsula and western AK, frost action creates polygonal ground and other periglacial features and is a widespread, small-scale and continuous disturbance.</w:t>
      </w:r>
    </w:p>
    <w:p w:rsidR="0090046C" w:rsidP="0090046C" w:rsidRDefault="0090046C" w14:paraId="0DB1579D" w14:textId="77777777"/>
    <w:p w:rsidR="0090046C" w:rsidP="0090046C" w:rsidRDefault="0090046C" w14:paraId="677ADBF4" w14:textId="77777777">
      <w:r>
        <w:t>Change in the arctic and subarctic climate is another source of disturbance that is currently affecting tundra ecosystems.</w:t>
      </w:r>
    </w:p>
    <w:p w:rsidR="0090046C" w:rsidP="0090046C" w:rsidRDefault="0090046C" w14:paraId="6F550923" w14:textId="78947775">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0046C" w:rsidP="0090046C" w:rsidRDefault="0090046C" w14:paraId="2879CAA2" w14:textId="77777777">
      <w:pPr>
        <w:pStyle w:val="InfoPara"/>
      </w:pPr>
      <w:r>
        <w:t>Scale Description</w:t>
      </w:r>
    </w:p>
    <w:p w:rsidR="0090046C" w:rsidP="0090046C" w:rsidRDefault="0090046C" w14:paraId="635F6AB6" w14:textId="72B7B637">
      <w:r>
        <w:t xml:space="preserve">Vegetation </w:t>
      </w:r>
      <w:r w:rsidR="00AB4360">
        <w:t xml:space="preserve">is </w:t>
      </w:r>
      <w:r>
        <w:t>found in large patches.</w:t>
      </w:r>
    </w:p>
    <w:p w:rsidR="0090046C" w:rsidP="0090046C" w:rsidRDefault="0090046C" w14:paraId="2C760220" w14:textId="77777777">
      <w:pPr>
        <w:pStyle w:val="InfoPara"/>
      </w:pPr>
      <w:r>
        <w:t>Adjacency or Identification Concerns</w:t>
      </w:r>
    </w:p>
    <w:p w:rsidR="0090046C" w:rsidP="0090046C" w:rsidRDefault="0090046C" w14:paraId="463C4CCF" w14:textId="77777777"/>
    <w:p w:rsidR="0090046C" w:rsidP="0090046C" w:rsidRDefault="0090046C" w14:paraId="125B6A1C" w14:textId="77777777">
      <w:pPr>
        <w:pStyle w:val="InfoPara"/>
      </w:pPr>
      <w:r>
        <w:t>Issues or Problems</w:t>
      </w:r>
    </w:p>
    <w:p w:rsidR="00905825" w:rsidP="00905825" w:rsidRDefault="00905825" w14:paraId="59F3E193" w14:textId="1725429E">
      <w:r>
        <w:t>Most of the fire regime literature available for tundra ecosystems in Alaska is from the Seward Peninsula and Noatak River Watershed where fire occurs more frequently than other regions of the state (Innes 2013). Little is known about fire history in arctic tundra communities in northern and northwestern Alaska (Innes 2013).</w:t>
      </w:r>
    </w:p>
    <w:p w:rsidR="00905825" w:rsidP="0090046C" w:rsidRDefault="00905825" w14:paraId="2C83DE4C" w14:textId="77777777"/>
    <w:p w:rsidR="0090046C" w:rsidP="0090046C" w:rsidRDefault="0090046C" w14:paraId="67C6A69E" w14:textId="77777777">
      <w:pPr>
        <w:pStyle w:val="InfoPara"/>
      </w:pPr>
      <w:r>
        <w:t>Native Uncharacteristic Conditions</w:t>
      </w:r>
    </w:p>
    <w:p w:rsidR="0090046C" w:rsidP="0090046C" w:rsidRDefault="00905825" w14:paraId="4AF2E426" w14:textId="55780484">
      <w:r>
        <w:t>Innes 2013 provides information about climate change and Alaska tundra communities.</w:t>
      </w:r>
    </w:p>
    <w:p w:rsidR="0090046C" w:rsidP="0090046C" w:rsidRDefault="0090046C" w14:paraId="63275D18" w14:textId="77777777">
      <w:pPr>
        <w:pStyle w:val="InfoPara"/>
      </w:pPr>
      <w:r>
        <w:t>Comments</w:t>
      </w:r>
    </w:p>
    <w:p w:rsidRPr="00A3201F" w:rsidR="0003698B" w:rsidP="0003698B" w:rsidRDefault="0003698B" w14:paraId="5100C5D2" w14:textId="0CB820ED">
      <w:r w:rsidRPr="00A3201F">
        <w:t>1/2023</w:t>
      </w:r>
      <w:r>
        <w:t xml:space="preserve"> Kori Blankenship split the BpS model and description into frequent and infrequent fire model variants based on feedback from participants in the virtual Tundra Work Session held in the winter 2022. Jennifer Barnes suggested a fire return interval of approximately 120 years for the frequent fire model. </w:t>
      </w:r>
      <w:r w:rsidR="008B4A1E">
        <w:t>It is difficult to select a fire frequency for the infrequent fire variant because studies report frequencies of ~1600 to 6000 years for tundra ecosystems in and north of the Brooks Range and in the Yukon-Kuskokwim Delta ecoregion (</w:t>
      </w:r>
      <w:proofErr w:type="spellStart"/>
      <w:r w:rsidRPr="00985210" w:rsidR="008B4A1E">
        <w:t>Sae</w:t>
      </w:r>
      <w:proofErr w:type="spellEnd"/>
      <w:r w:rsidRPr="00985210" w:rsidR="008B4A1E">
        <w:t>-Lim et al. 2019</w:t>
      </w:r>
      <w:r w:rsidR="008B4A1E">
        <w:t>). Because fire is so infrequent, fire related successional dynamics are not included in this model.</w:t>
      </w:r>
      <w:r w:rsidR="00B373FD">
        <w:t xml:space="preserve"> Reviewer feedback is needed to refine the geographic range of the frequent and infrequent fire model variants.</w:t>
      </w:r>
    </w:p>
    <w:p w:rsidR="004D5D94" w:rsidP="00027A46" w:rsidRDefault="004D5D94" w14:paraId="6FA5DEFE" w14:textId="77777777"/>
    <w:p w:rsidRPr="001C0878" w:rsidR="00C8718C" w:rsidP="00C8718C" w:rsidRDefault="00C8718C" w14:paraId="79D46143" w14:textId="77777777">
      <w:r w:rsidRPr="00331FF0">
        <w:t xml:space="preserve">In 2021 NatureServe merged </w:t>
      </w:r>
      <w:r w:rsidRPr="001C0878">
        <w:t>Western North American Boreal Tussock Tundra</w:t>
      </w:r>
    </w:p>
    <w:p w:rsidR="00C8718C" w:rsidP="00C8718C" w:rsidRDefault="00C8718C" w14:paraId="63A44C09" w14:textId="3105E97C">
      <w:r w:rsidRPr="00C4061F">
        <w:t xml:space="preserve"> </w:t>
      </w:r>
      <w:r w:rsidRPr="00331FF0">
        <w:t>(BpS 16</w:t>
      </w:r>
      <w:r>
        <w:t>29</w:t>
      </w:r>
      <w:r w:rsidRPr="00331FF0">
        <w:t>)</w:t>
      </w:r>
      <w:r>
        <w:t>,</w:t>
      </w:r>
      <w:r w:rsidRPr="00331FF0">
        <w:t xml:space="preserve"> </w:t>
      </w:r>
      <w:r w:rsidRPr="001C0878">
        <w:t>Alaska Arctic Tussock Tundra</w:t>
      </w:r>
      <w:r w:rsidRPr="00331FF0">
        <w:t xml:space="preserve"> (BpS 16</w:t>
      </w:r>
      <w:r>
        <w:t>940</w:t>
      </w:r>
      <w:r w:rsidRPr="00331FF0">
        <w:t>)</w:t>
      </w:r>
      <w:r>
        <w:t xml:space="preserve">, and </w:t>
      </w:r>
      <w:r w:rsidRPr="001C0878">
        <w:t>Alaska Arctic Tussock-Lichen Tundra</w:t>
      </w:r>
      <w:r w:rsidRPr="00331FF0">
        <w:t xml:space="preserve"> </w:t>
      </w:r>
      <w:r>
        <w:t xml:space="preserve">(16950) </w:t>
      </w:r>
      <w:r w:rsidRPr="00331FF0">
        <w:t xml:space="preserve">into one Ecological System: </w:t>
      </w:r>
      <w:r w:rsidRPr="00027A46">
        <w:t>North American Arctic and Subarctic Tussock Tundra</w:t>
      </w:r>
      <w:r w:rsidRPr="00331FF0">
        <w:t xml:space="preserve">. </w:t>
      </w:r>
      <w:r w:rsidRPr="00CD1F23">
        <w:t>Pat Comer and</w:t>
      </w:r>
      <w:r>
        <w:t xml:space="preserve"> </w:t>
      </w:r>
      <w:r w:rsidRPr="00331FF0">
        <w:t>Kori Blankenship merged the BpS description</w:t>
      </w:r>
      <w:r>
        <w:t>s and used the 16290 state-and-transition model</w:t>
      </w:r>
      <w:r w:rsidRPr="00331FF0">
        <w:t xml:space="preserve"> to re</w:t>
      </w:r>
      <w:r>
        <w:t>present</w:t>
      </w:r>
      <w:r w:rsidRPr="00331FF0">
        <w:t xml:space="preserve"> the new Ecological System concept</w:t>
      </w:r>
      <w:r>
        <w:t xml:space="preserve">. </w:t>
      </w:r>
    </w:p>
    <w:p w:rsidR="00C8718C" w:rsidP="00C8718C" w:rsidRDefault="00C8718C" w14:paraId="4ADB0952" w14:textId="6ADDF6D1"/>
    <w:p w:rsidR="00C8718C" w:rsidP="00C8718C" w:rsidRDefault="00C8718C" w14:paraId="41112085" w14:textId="6464F911">
      <w:r>
        <w:t xml:space="preserve">The 16290 BpS model and description was created by </w:t>
      </w:r>
      <w:r w:rsidRPr="004D5D94">
        <w:t xml:space="preserve">Jennifer Allen </w:t>
      </w:r>
      <w:r w:rsidRPr="004D5D94" w:rsidR="004D5D94">
        <w:t xml:space="preserve">based on the </w:t>
      </w:r>
      <w:r w:rsidRPr="00C568C2" w:rsidR="004D5D94">
        <w:t>Tussock Tundra 1 PNVG model description (Murphy and Witten 2006)</w:t>
      </w:r>
      <w:r w:rsidRPr="004D5D94" w:rsidR="004D5D94">
        <w:t xml:space="preserve"> and</w:t>
      </w:r>
      <w:r w:rsidR="004D5D94">
        <w:t xml:space="preserve"> was </w:t>
      </w:r>
      <w:r>
        <w:t>review</w:t>
      </w:r>
      <w:r w:rsidR="004D5D94">
        <w:t>ed</w:t>
      </w:r>
      <w:r>
        <w:t xml:space="preserve"> </w:t>
      </w:r>
      <w:r w:rsidR="004D5D94">
        <w:t>by</w:t>
      </w:r>
      <w:r>
        <w:t xml:space="preserve"> </w:t>
      </w:r>
      <w:r w:rsidRPr="0090046C">
        <w:t>Lisa Saperstein</w:t>
      </w:r>
      <w:r>
        <w:t xml:space="preserve"> and </w:t>
      </w:r>
      <w:r w:rsidRPr="0090046C">
        <w:t>Stuart Chapin</w:t>
      </w:r>
      <w:r>
        <w:t xml:space="preserve">. The 16941 and 16942 BpS models and descriptions were created by Coleen Ryan, Kori Blankenship, and Keith Bogs with review by Janet Jorgenson. BpS 16950 was previously lumped with 16941 and 16942. Experts who attended LANDFIRE modeling meetings in Nov. 2007 and April 2008 provided input on BpS model development for all of these </w:t>
      </w:r>
      <w:r w:rsidR="004D5D94">
        <w:t>systems</w:t>
      </w:r>
      <w:r>
        <w:t xml:space="preserve">. </w:t>
      </w:r>
    </w:p>
    <w:p w:rsidR="00FC73C0" w:rsidP="00FC73C0" w:rsidRDefault="00FC73C0" w14:paraId="0CB5B086" w14:textId="77777777"/>
    <w:p w:rsidR="00FC73C0" w:rsidP="00FC73C0" w:rsidRDefault="00C8718C" w14:paraId="428BE8BA" w14:textId="1DD309AE">
      <w:r>
        <w:t xml:space="preserve">The 16290 state-and-transition </w:t>
      </w:r>
      <w:r w:rsidR="0090046C">
        <w:t>model was origi</w:t>
      </w:r>
      <w:r w:rsidR="006A5FEA">
        <w:t>n</w:t>
      </w:r>
      <w:r w:rsidR="0000641A">
        <w:t>a</w:t>
      </w:r>
      <w:r w:rsidR="0090046C">
        <w:t>lly developed with two herbaceous classes: a Mesic Graminoid Tussock and a Wet Graminoid Tussock class. When it was determined that the LANDFIRE project would not be able to distinguish these classes based on a Viereck et al. (1992) existing vegetation map</w:t>
      </w:r>
      <w:r w:rsidR="00847444">
        <w:t>,</w:t>
      </w:r>
      <w:r w:rsidR="0090046C">
        <w:t xml:space="preserve"> these two classes were lumped into what is now </w:t>
      </w:r>
      <w:r w:rsidR="00847444">
        <w:t>C</w:t>
      </w:r>
      <w:r w:rsidR="0090046C">
        <w:t>lass A.</w:t>
      </w:r>
      <w:r w:rsidR="00FC73C0">
        <w:t xml:space="preserve"> Experts at the Fairbanks meeting indicated the need for a late seral sphagnum tussock bog stage that would develop as a result of </w:t>
      </w:r>
      <w:proofErr w:type="spellStart"/>
      <w:r w:rsidR="00FC73C0">
        <w:t>paludification</w:t>
      </w:r>
      <w:proofErr w:type="spellEnd"/>
      <w:r w:rsidR="00FC73C0">
        <w:t xml:space="preserve"> in </w:t>
      </w:r>
      <w:r w:rsidR="00847444">
        <w:t>C</w:t>
      </w:r>
      <w:r w:rsidR="00FC73C0">
        <w:t xml:space="preserve">lass B. The state-and-transition model does </w:t>
      </w:r>
      <w:r w:rsidR="00FC73C0">
        <w:t>not include that stage because it would be hard to distinguish for mapping using LANDFIRE methods.</w:t>
      </w:r>
    </w:p>
    <w:p w:rsidR="0018334F" w:rsidP="00FC73C0" w:rsidRDefault="0018334F" w14:paraId="2D4D2429" w14:textId="77777777"/>
    <w:p w:rsidR="0090046C" w:rsidP="0090046C" w:rsidRDefault="0090046C" w14:paraId="2FA53A50" w14:textId="77777777">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0046C" w:rsidP="0090046C" w:rsidRDefault="0090046C" w14:paraId="49EDE0F9" w14:textId="26E76D83">
      <w:pPr>
        <w:pStyle w:val="InfoPara"/>
        <w:pBdr>
          <w:top w:val="single" w:color="auto" w:sz="4" w:space="1"/>
        </w:pBdr>
      </w:pPr>
      <w:r>
        <w:t>Class A</w:t>
      </w:r>
      <w:r>
        <w:tab/>
        <w:t>100</w:t>
      </w:r>
      <w:r w:rsidR="002A3B10">
        <w:tab/>
      </w:r>
      <w:r w:rsidR="002A3B10">
        <w:tab/>
      </w:r>
      <w:r w:rsidR="002A3B10">
        <w:tab/>
      </w:r>
      <w:r w:rsidR="002A3B10">
        <w:tab/>
      </w:r>
      <w:r w:rsidR="004F7795">
        <w:t>Mid Development 1 - All Structures</w:t>
      </w:r>
    </w:p>
    <w:p w:rsidR="0090046C" w:rsidP="0090046C" w:rsidRDefault="0090046C" w14:paraId="76D8EFD9" w14:textId="77777777"/>
    <w:p w:rsidR="0090046C" w:rsidP="0090046C" w:rsidRDefault="0090046C" w14:paraId="7B764693" w14:textId="77777777">
      <w:pPr>
        <w:pStyle w:val="SClassInfoPara"/>
      </w:pPr>
      <w:r>
        <w:t>Indicator Species</w:t>
      </w:r>
    </w:p>
    <w:p w:rsidR="0090046C" w:rsidP="0090046C" w:rsidRDefault="0090046C" w14:paraId="59A8EFDF" w14:textId="77777777"/>
    <w:p w:rsidR="0090046C" w:rsidP="0090046C" w:rsidRDefault="0090046C" w14:paraId="41073573" w14:textId="77777777">
      <w:pPr>
        <w:pStyle w:val="SClassInfoPara"/>
      </w:pPr>
      <w:r>
        <w:t>Description</w:t>
      </w:r>
    </w:p>
    <w:p w:rsidR="0090046C" w:rsidP="0090046C" w:rsidRDefault="008B4A1E" w14:paraId="120B134A" w14:textId="3294414B">
      <w:r>
        <w:t xml:space="preserve">Tussocks dominated by </w:t>
      </w:r>
      <w:proofErr w:type="spellStart"/>
      <w:r w:rsidRPr="00C568C2">
        <w:rPr>
          <w:i/>
          <w:iCs/>
        </w:rPr>
        <w:t>Eriophorum</w:t>
      </w:r>
      <w:proofErr w:type="spellEnd"/>
      <w:r>
        <w:t xml:space="preserve"> (</w:t>
      </w:r>
      <w:proofErr w:type="spellStart"/>
      <w:r>
        <w:t>cottongrass</w:t>
      </w:r>
      <w:proofErr w:type="spellEnd"/>
      <w:r>
        <w:t>)</w:t>
      </w:r>
      <w:r w:rsidR="00BA42CF">
        <w:t xml:space="preserve"> and</w:t>
      </w:r>
      <w:r>
        <w:t xml:space="preserve"> </w:t>
      </w:r>
      <w:proofErr w:type="spellStart"/>
      <w:r w:rsidRPr="00BA42CF">
        <w:rPr>
          <w:i/>
          <w:iCs/>
        </w:rPr>
        <w:t>Carex</w:t>
      </w:r>
      <w:proofErr w:type="spellEnd"/>
      <w:r>
        <w:t xml:space="preserve"> spp. (sedges). Common shrubs include </w:t>
      </w:r>
      <w:proofErr w:type="spellStart"/>
      <w:r w:rsidRPr="00C568C2">
        <w:rPr>
          <w:i/>
          <w:iCs/>
        </w:rPr>
        <w:t>Oxycoccus</w:t>
      </w:r>
      <w:proofErr w:type="spellEnd"/>
      <w:r>
        <w:t xml:space="preserve"> spp. (</w:t>
      </w:r>
      <w:r w:rsidRPr="00C568C2">
        <w:rPr>
          <w:i/>
          <w:iCs/>
        </w:rPr>
        <w:t xml:space="preserve">Vaccinium </w:t>
      </w:r>
      <w:proofErr w:type="spellStart"/>
      <w:r w:rsidRPr="00C568C2">
        <w:rPr>
          <w:i/>
          <w:iCs/>
        </w:rPr>
        <w:t>oxycoccus</w:t>
      </w:r>
      <w:proofErr w:type="spellEnd"/>
      <w:r>
        <w:t xml:space="preserve">), </w:t>
      </w:r>
      <w:proofErr w:type="spellStart"/>
      <w:r w:rsidRPr="00C568C2">
        <w:rPr>
          <w:i/>
          <w:iCs/>
        </w:rPr>
        <w:t>Chamaedaphne</w:t>
      </w:r>
      <w:proofErr w:type="spellEnd"/>
      <w:r w:rsidRPr="00C568C2">
        <w:rPr>
          <w:i/>
          <w:iCs/>
        </w:rPr>
        <w:t xml:space="preserve"> </w:t>
      </w:r>
      <w:proofErr w:type="spellStart"/>
      <w:r w:rsidRPr="00C568C2">
        <w:rPr>
          <w:i/>
          <w:iCs/>
        </w:rPr>
        <w:t>calyculata</w:t>
      </w:r>
      <w:proofErr w:type="spellEnd"/>
      <w:r w:rsidRPr="00C568C2">
        <w:rPr>
          <w:i/>
          <w:iCs/>
        </w:rPr>
        <w:t xml:space="preserve">, Betula nana, Ledum </w:t>
      </w:r>
      <w:proofErr w:type="spellStart"/>
      <w:r w:rsidRPr="00C568C2">
        <w:rPr>
          <w:i/>
          <w:iCs/>
        </w:rPr>
        <w:t>decumbens</w:t>
      </w:r>
      <w:proofErr w:type="spellEnd"/>
      <w:r w:rsidR="00BA42CF">
        <w:rPr>
          <w:i/>
          <w:iCs/>
        </w:rPr>
        <w:t>,</w:t>
      </w:r>
      <w:r w:rsidRPr="00C568C2">
        <w:rPr>
          <w:i/>
          <w:iCs/>
        </w:rPr>
        <w:t xml:space="preserve"> </w:t>
      </w:r>
      <w:r>
        <w:t xml:space="preserve">and </w:t>
      </w:r>
      <w:r w:rsidRPr="00C568C2">
        <w:rPr>
          <w:i/>
          <w:iCs/>
        </w:rPr>
        <w:t>Vaccinium</w:t>
      </w:r>
      <w:r w:rsidR="00BA42CF">
        <w:rPr>
          <w:i/>
          <w:iCs/>
        </w:rPr>
        <w:t xml:space="preserve"> </w:t>
      </w:r>
      <w:r w:rsidR="00BA42CF">
        <w:t>spp</w:t>
      </w:r>
      <w:r>
        <w:t xml:space="preserve">. </w:t>
      </w:r>
    </w:p>
    <w:p w:rsidR="0090046C" w:rsidP="0090046C" w:rsidRDefault="0090046C" w14:paraId="721EE0E8"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Pr="00C568C2" w:rsidR="00C568C2" w:rsidP="00C568C2" w:rsidRDefault="00C568C2" w14:paraId="0FDC95D3" w14:textId="77777777">
      <w:pPr>
        <w:rPr>
          <w:color w:val="000000"/>
        </w:rPr>
      </w:pPr>
      <w:r w:rsidRPr="00C568C2">
        <w:rPr>
          <w:color w:val="000000"/>
        </w:rPr>
        <w:t xml:space="preserve">Chapin, F. S., III; McGuire, A. D.; Randerson, J.; Pielke, R., Sr.; </w:t>
      </w:r>
      <w:proofErr w:type="spellStart"/>
      <w:r w:rsidRPr="00C568C2">
        <w:rPr>
          <w:color w:val="000000"/>
        </w:rPr>
        <w:t>Baldocchi</w:t>
      </w:r>
      <w:proofErr w:type="spellEnd"/>
      <w:r w:rsidRPr="00C568C2">
        <w:rPr>
          <w:color w:val="000000"/>
        </w:rPr>
        <w:t xml:space="preserve">, D.; </w:t>
      </w:r>
      <w:proofErr w:type="spellStart"/>
      <w:r w:rsidRPr="00C568C2">
        <w:rPr>
          <w:color w:val="000000"/>
        </w:rPr>
        <w:t>Hobbie</w:t>
      </w:r>
      <w:proofErr w:type="spellEnd"/>
      <w:r w:rsidRPr="00C568C2">
        <w:rPr>
          <w:color w:val="000000"/>
        </w:rPr>
        <w:t xml:space="preserve">, S. E.; </w:t>
      </w:r>
      <w:proofErr w:type="spellStart"/>
      <w:r w:rsidRPr="00C568C2">
        <w:rPr>
          <w:color w:val="000000"/>
        </w:rPr>
        <w:t>Roulet</w:t>
      </w:r>
      <w:proofErr w:type="spellEnd"/>
      <w:r w:rsidRPr="00C568C2">
        <w:rPr>
          <w:color w:val="000000"/>
        </w:rPr>
        <w:t xml:space="preserve">, N.; </w:t>
      </w:r>
      <w:proofErr w:type="spellStart"/>
      <w:r w:rsidRPr="00C568C2">
        <w:rPr>
          <w:color w:val="000000"/>
        </w:rPr>
        <w:t>Eugster</w:t>
      </w:r>
      <w:proofErr w:type="spellEnd"/>
      <w:r w:rsidRPr="00C568C2">
        <w:rPr>
          <w:color w:val="000000"/>
        </w:rPr>
        <w:t xml:space="preserve">, W.; </w:t>
      </w:r>
      <w:proofErr w:type="spellStart"/>
      <w:r w:rsidRPr="00C568C2">
        <w:rPr>
          <w:color w:val="000000"/>
        </w:rPr>
        <w:t>Kasischke</w:t>
      </w:r>
      <w:proofErr w:type="spellEnd"/>
      <w:r w:rsidRPr="00C568C2">
        <w:rPr>
          <w:color w:val="000000"/>
        </w:rPr>
        <w:t xml:space="preserve">, E.; </w:t>
      </w:r>
      <w:proofErr w:type="spellStart"/>
      <w:r w:rsidRPr="00C568C2">
        <w:rPr>
          <w:color w:val="000000"/>
        </w:rPr>
        <w:t>Rastetter</w:t>
      </w:r>
      <w:proofErr w:type="spellEnd"/>
      <w:r w:rsidRPr="00C568C2">
        <w:rPr>
          <w:color w:val="000000"/>
        </w:rPr>
        <w:t xml:space="preserve">, E. B.; </w:t>
      </w:r>
      <w:proofErr w:type="spellStart"/>
      <w:r w:rsidRPr="00C568C2">
        <w:rPr>
          <w:color w:val="000000"/>
        </w:rPr>
        <w:t>Zimov</w:t>
      </w:r>
      <w:proofErr w:type="spellEnd"/>
      <w:r w:rsidRPr="00C568C2">
        <w:rPr>
          <w:color w:val="000000"/>
        </w:rPr>
        <w:t xml:space="preserve">, S. A.; Running, S. W. 2000. Arctic and boreal ecosystems of western North America as components of the climate system. Global Change Biology. 6(Supplement 1): 211-223. </w:t>
      </w:r>
    </w:p>
    <w:p w:rsidRPr="00C568C2" w:rsidR="00C568C2" w:rsidP="0090046C" w:rsidRDefault="00C568C2" w14:paraId="0E7D836B" w14:textId="77777777"/>
    <w:p w:rsidRPr="00C568C2" w:rsidR="00D17061" w:rsidP="0090046C" w:rsidRDefault="00D17061" w14:paraId="1968D920" w14:textId="4479C4BE">
      <w:r w:rsidRPr="00C568C2">
        <w:t xml:space="preserve">Comer, P., D. Faber-Langendoen, R. Evans, S. Gawler, C. Josse, G. Kittel, S. Menard, C. Nordman, M. Pyne, M. Reid, M. Russo, K. Schulz, K. Snow, J. Teague, and R. White. 2003-present. Ecological systems of the United States: A working classification of U.S. terrestrial systems. NatureServe, Arlington, VA. </w:t>
      </w:r>
    </w:p>
    <w:p w:rsidRPr="00C568C2" w:rsidR="00C568C2" w:rsidP="00C568C2" w:rsidRDefault="00C568C2" w14:paraId="15B25BD9" w14:textId="77777777">
      <w:pPr>
        <w:rPr>
          <w:color w:val="000000"/>
        </w:rPr>
      </w:pPr>
      <w:bookmarkStart w:name="17" w:id="0"/>
    </w:p>
    <w:bookmarkEnd w:id="0"/>
    <w:p w:rsidRPr="00C568C2" w:rsidR="00C568C2" w:rsidP="00C568C2" w:rsidRDefault="00C568C2" w14:paraId="767A5577" w14:textId="77777777">
      <w:pPr>
        <w:rPr>
          <w:color w:val="000000"/>
        </w:rPr>
      </w:pPr>
      <w:proofErr w:type="spellStart"/>
      <w:r w:rsidRPr="00C568C2">
        <w:rPr>
          <w:color w:val="000000"/>
        </w:rPr>
        <w:t>DeWilde</w:t>
      </w:r>
      <w:proofErr w:type="spellEnd"/>
      <w:r w:rsidRPr="00C568C2">
        <w:rPr>
          <w:color w:val="000000"/>
        </w:rPr>
        <w:t xml:space="preserve">, </w:t>
      </w:r>
      <w:proofErr w:type="spellStart"/>
      <w:r w:rsidRPr="00C568C2">
        <w:rPr>
          <w:color w:val="000000"/>
        </w:rPr>
        <w:t>La'ona</w:t>
      </w:r>
      <w:proofErr w:type="spellEnd"/>
      <w:r w:rsidRPr="00C568C2">
        <w:rPr>
          <w:color w:val="000000"/>
        </w:rPr>
        <w:t xml:space="preserve">; Chapin, F. Stuart, III. 2006. Human impacts on the fire regime of interior Alaska: interactions among fuels, ignition sources, and fire suppression. Ecosystems. 9(8): 1342-1353. </w:t>
      </w:r>
    </w:p>
    <w:p w:rsidRPr="00C568C2" w:rsidR="00C568C2" w:rsidP="0090046C" w:rsidRDefault="00C568C2" w14:paraId="4653BE25" w14:textId="77777777"/>
    <w:p w:rsidRPr="00C568C2" w:rsidR="0090046C" w:rsidP="0090046C" w:rsidRDefault="0090046C" w14:paraId="18633878" w14:textId="665E5C57">
      <w:r w:rsidRPr="00C568C2">
        <w:t>Duchesne L. C. and B.C. Hawkes. 2000. Fire in northern ecosystems. In: Brown, J.K. and J.K. Smith (eds.) Wildland fire in ecosystems: effects of fire on flora. Gen. Tech. Rep. RMRS-GTR-42-vol 2. Ogden, UT: USDA Forest Service, Rocky Mountain Research Station. 257 p.</w:t>
      </w:r>
    </w:p>
    <w:p w:rsidRPr="00C568C2" w:rsidR="00C568C2" w:rsidP="00C568C2" w:rsidRDefault="00C568C2" w14:paraId="4F725542" w14:textId="77777777">
      <w:pPr>
        <w:rPr>
          <w:color w:val="000000"/>
        </w:rPr>
      </w:pPr>
      <w:bookmarkStart w:name="28" w:id="1"/>
    </w:p>
    <w:bookmarkEnd w:id="1"/>
    <w:p w:rsidRPr="00C568C2" w:rsidR="00C568C2" w:rsidP="00C568C2" w:rsidRDefault="00C568C2" w14:paraId="703DAD33" w14:textId="77777777">
      <w:pPr>
        <w:rPr>
          <w:color w:val="000000"/>
        </w:rPr>
      </w:pPr>
      <w:proofErr w:type="spellStart"/>
      <w:r w:rsidRPr="00C568C2">
        <w:rPr>
          <w:color w:val="000000"/>
        </w:rPr>
        <w:t>Heinselman</w:t>
      </w:r>
      <w:proofErr w:type="spellEnd"/>
      <w:r w:rsidRPr="00C568C2">
        <w:rPr>
          <w:color w:val="000000"/>
        </w:rPr>
        <w:t xml:space="preserve">, </w:t>
      </w:r>
      <w:proofErr w:type="spellStart"/>
      <w:r w:rsidRPr="00C568C2">
        <w:rPr>
          <w:color w:val="000000"/>
        </w:rPr>
        <w:t>Miron</w:t>
      </w:r>
      <w:proofErr w:type="spellEnd"/>
      <w:r w:rsidRPr="00C568C2">
        <w:rPr>
          <w:color w:val="000000"/>
        </w:rPr>
        <w:t xml:space="preserve"> L. 1981. Fire intensity and frequency as factors in the distribution and structure of northern ecosystems. In: Mooney, H. A.; </w:t>
      </w:r>
      <w:proofErr w:type="spellStart"/>
      <w:r w:rsidRPr="00C568C2">
        <w:rPr>
          <w:color w:val="000000"/>
        </w:rPr>
        <w:t>Bonnicksen</w:t>
      </w:r>
      <w:proofErr w:type="spellEnd"/>
      <w:r w:rsidRPr="00C568C2">
        <w:rPr>
          <w:color w:val="000000"/>
        </w:rPr>
        <w:t xml:space="preserve">, T. M.; Christensen, N. L.; Lotan, J. E.; </w:t>
      </w:r>
      <w:proofErr w:type="spellStart"/>
      <w:r w:rsidRPr="00C568C2">
        <w:rPr>
          <w:color w:val="000000"/>
        </w:rPr>
        <w:t>Reiners</w:t>
      </w:r>
      <w:proofErr w:type="spellEnd"/>
      <w:r w:rsidRPr="00C568C2">
        <w:rPr>
          <w:color w:val="000000"/>
        </w:rPr>
        <w:t xml:space="preserve">, W. A., technical coordinators. Fire regimes and ecosystem properties: </w:t>
      </w:r>
      <w:r w:rsidRPr="00C568C2">
        <w:rPr>
          <w:color w:val="000000"/>
        </w:rPr>
        <w:t xml:space="preserve">Proceedings of the conference; 1978 December 11-15; Honolulu, HI. Gen. Tech. Rep. WO-26. Washington, DC: U.S. Department of Agriculture, Forest Service: 7-57. </w:t>
      </w:r>
    </w:p>
    <w:p w:rsidRPr="00C568C2" w:rsidR="00C568C2" w:rsidP="0090046C" w:rsidRDefault="00C568C2" w14:paraId="7CB1E385" w14:textId="77777777"/>
    <w:p w:rsidRPr="00C568C2" w:rsidR="0090046C" w:rsidP="0090046C" w:rsidRDefault="0090046C" w14:paraId="32C9DF90" w14:textId="77777777">
      <w:proofErr w:type="spellStart"/>
      <w:r w:rsidRPr="00C568C2">
        <w:t>Heinselman</w:t>
      </w:r>
      <w:proofErr w:type="spellEnd"/>
      <w:r w:rsidRPr="00C568C2">
        <w:t>, M.L. 1981. Fire and succession in the conifer forests of northern North America. In: West, D.C., H.H. Shugart, and D.B. Botkin. Forest succession: concepts and application. Springer-Verlag, New York. Chapter 23.</w:t>
      </w:r>
    </w:p>
    <w:p w:rsidRPr="00C568C2" w:rsidR="0090046C" w:rsidP="0090046C" w:rsidRDefault="0090046C" w14:paraId="059270C8" w14:textId="77777777"/>
    <w:p w:rsidRPr="00C568C2" w:rsidR="0090046C" w:rsidP="0090046C" w:rsidRDefault="0090046C" w14:paraId="5DFD577C" w14:textId="77777777">
      <w:r w:rsidRPr="00C568C2">
        <w:t xml:space="preserve">Higuera, P.E., M. Chipman, J. Allen, S. Rupp and F.S. Hu. 2008. Preliminary data provided by Jenifer Allen from a study of tundra fire regimes in the Noatak National Preserve </w:t>
      </w:r>
      <w:proofErr w:type="gramStart"/>
      <w:r w:rsidRPr="00C568C2">
        <w:t>since</w:t>
      </w:r>
      <w:proofErr w:type="gramEnd"/>
      <w:r w:rsidRPr="00C568C2">
        <w:t xml:space="preserve"> 6000 years before present.</w:t>
      </w:r>
    </w:p>
    <w:p w:rsidRPr="00C568C2" w:rsidR="0090046C" w:rsidP="0090046C" w:rsidRDefault="0090046C" w14:paraId="5B121E0A" w14:textId="09681341"/>
    <w:p w:rsidRPr="00C568C2" w:rsidR="00F4363A" w:rsidP="00F4363A" w:rsidRDefault="00F4363A" w14:paraId="6724B89A" w14:textId="0F5E2868">
      <w:pPr>
        <w:rPr>
          <w:color w:val="000000"/>
        </w:rPr>
      </w:pPr>
      <w:r w:rsidRPr="00C568C2">
        <w:rPr>
          <w:color w:val="000000"/>
        </w:rPr>
        <w:t xml:space="preserve">Higuera, Philip E., Barnes, Jennifer L.; Chipman, Melissa L.; Urban, Michael; Hu, Feng Sheng. 2011. The burning tundra: a look back to the last 6,000 years of fire in the Noatak National Preserve, northwestern Alaska. Alaska Park Science. </w:t>
      </w:r>
      <w:r w:rsidRPr="00C568C2" w:rsidR="00902159">
        <w:rPr>
          <w:color w:val="000000"/>
          <w:shd w:val="clear" w:color="auto" w:fill="FFFFFF"/>
        </w:rPr>
        <w:t>10(1): 37-41.</w:t>
      </w:r>
    </w:p>
    <w:p w:rsidRPr="00C568C2" w:rsidR="00F4363A" w:rsidP="00F4363A" w:rsidRDefault="00F4363A" w14:paraId="1FA95C81" w14:textId="77777777">
      <w:pPr>
        <w:rPr>
          <w:color w:val="000000"/>
        </w:rPr>
      </w:pPr>
    </w:p>
    <w:p w:rsidRPr="00C568C2" w:rsidR="00F4363A" w:rsidP="00F4363A" w:rsidRDefault="00F4363A" w14:paraId="06CAE39C" w14:textId="4B05FC06">
      <w:pPr>
        <w:rPr>
          <w:color w:val="000000"/>
        </w:rPr>
      </w:pPr>
      <w:r w:rsidRPr="00C568C2">
        <w:rPr>
          <w:color w:val="000000"/>
        </w:rPr>
        <w:t xml:space="preserve">Higuera, Philip E.; Chipman, Melissa L.; Barnes, Jennifer L.; Urban, Michael A.; Hu, Feng Sheng. 2011. Variability of tundra fire regimes in Arctic Alaska: millennial-scale patterns and ecological implications. Ecological Applications. 21(8): 3211-3226. </w:t>
      </w:r>
    </w:p>
    <w:p w:rsidRPr="00C568C2" w:rsidR="00F4363A" w:rsidP="0090046C" w:rsidRDefault="00F4363A" w14:paraId="62B9B7FD" w14:textId="77777777"/>
    <w:p w:rsidRPr="00C568C2" w:rsidR="00D17061" w:rsidP="00D17061" w:rsidRDefault="00D17061" w14:paraId="13E254F1" w14:textId="77777777">
      <w:r w:rsidRPr="00C568C2">
        <w:t>Innes, Robin J. 2013. Fire regimes of Alaskan tundra communities. In: Fire Effects Information System, [Online]. U.S. Department of Agriculture, Forest Service, Rocky Mountain Research Station, Fire Sciences Laboratory (Producer). Available: http://www.fs.fed.us</w:t>
      </w:r>
    </w:p>
    <w:p w:rsidRPr="00C568C2" w:rsidR="00D17061" w:rsidP="00D17061" w:rsidRDefault="00D17061" w14:paraId="6CE14E6E" w14:textId="77777777">
      <w:r w:rsidRPr="00C568C2">
        <w:t>/database/</w:t>
      </w:r>
      <w:proofErr w:type="spellStart"/>
      <w:r w:rsidRPr="00C568C2">
        <w:t>feis</w:t>
      </w:r>
      <w:proofErr w:type="spellEnd"/>
      <w:r w:rsidRPr="00C568C2">
        <w:t>/</w:t>
      </w:r>
      <w:proofErr w:type="spellStart"/>
      <w:r w:rsidRPr="00C568C2">
        <w:t>fire_regimes</w:t>
      </w:r>
      <w:proofErr w:type="spellEnd"/>
      <w:r w:rsidRPr="00C568C2">
        <w:t>/</w:t>
      </w:r>
      <w:proofErr w:type="spellStart"/>
      <w:r w:rsidRPr="00C568C2">
        <w:t>AK_tundra</w:t>
      </w:r>
      <w:proofErr w:type="spellEnd"/>
      <w:r w:rsidRPr="00C568C2">
        <w:t>/all.html [2016, June 28].</w:t>
      </w:r>
    </w:p>
    <w:p w:rsidRPr="00C568C2" w:rsidR="00D17061" w:rsidP="0090046C" w:rsidRDefault="00D17061" w14:paraId="1DFD2788" w14:textId="36A5631B"/>
    <w:p w:rsidRPr="00C568C2" w:rsidR="00902159" w:rsidP="0090046C" w:rsidRDefault="00902159" w14:paraId="01D7DB9A" w14:textId="53A6E14A">
      <w:pPr>
        <w:rPr>
          <w:color w:val="000000"/>
          <w:shd w:val="clear" w:color="auto" w:fill="FFFFFF"/>
        </w:rPr>
      </w:pPr>
      <w:proofErr w:type="spellStart"/>
      <w:r w:rsidRPr="00C568C2">
        <w:rPr>
          <w:color w:val="000000"/>
          <w:shd w:val="clear" w:color="auto" w:fill="FFFFFF"/>
        </w:rPr>
        <w:t>Jandt</w:t>
      </w:r>
      <w:proofErr w:type="spellEnd"/>
      <w:r w:rsidRPr="00C568C2">
        <w:rPr>
          <w:color w:val="000000"/>
          <w:shd w:val="clear" w:color="auto" w:fill="FFFFFF"/>
        </w:rPr>
        <w:t>, Randi; Joly, Kyle; Meyers, C. Randy; Racine, Charles. 2008. Slow recovery of lichen on burned caribou winter range in Alaska tundra: potential influences of climate warming and other disturbance factors. Arctic, Antarctic, and Alpine Research. 40(1): 89-95. </w:t>
      </w:r>
    </w:p>
    <w:p w:rsidRPr="00C568C2" w:rsidR="00902159" w:rsidP="0090046C" w:rsidRDefault="00902159" w14:paraId="441DB7EA" w14:textId="77777777"/>
    <w:p w:rsidRPr="00C568C2" w:rsidR="0090046C" w:rsidP="0090046C" w:rsidRDefault="0090046C" w14:paraId="61175859" w14:textId="77777777">
      <w:proofErr w:type="spellStart"/>
      <w:r w:rsidRPr="00C568C2">
        <w:t>Jandt</w:t>
      </w:r>
      <w:proofErr w:type="spellEnd"/>
      <w:r w:rsidRPr="00C568C2">
        <w:t xml:space="preserve">, R.J. and R.C. Meyers. 2000. Recovery of lichen in tussock tundra following fire in Northwestern Alaska. USDOI BLM-Alaska Open File Report 82. </w:t>
      </w:r>
    </w:p>
    <w:p w:rsidRPr="00C568C2" w:rsidR="0090046C" w:rsidP="0090046C" w:rsidRDefault="0090046C" w14:paraId="57A52BB1" w14:textId="77777777"/>
    <w:p w:rsidRPr="00C568C2" w:rsidR="0090046C" w:rsidP="0090046C" w:rsidRDefault="0090046C" w14:paraId="768A0B93" w14:textId="77777777">
      <w:r w:rsidRPr="00C568C2">
        <w:t>Murphy, K.A. and E. Witten. 2006. Tussock Tundra 1. In Fire Regime Condition Class (FRCC) Interagency Guidebook Reference Conditions. Available at www.frcc.gov.</w:t>
      </w:r>
    </w:p>
    <w:p w:rsidRPr="00C568C2" w:rsidR="0090046C" w:rsidP="0090046C" w:rsidRDefault="0090046C" w14:paraId="145B58F7" w14:textId="77777777"/>
    <w:p w:rsidRPr="00C568C2" w:rsidR="0090046C" w:rsidP="0090046C" w:rsidRDefault="0090046C" w14:paraId="0F70BE58" w14:textId="77777777">
      <w:r w:rsidRPr="00C568C2">
        <w:t xml:space="preserve">Payette, S., C. Morneau, L. Sirois, M. </w:t>
      </w:r>
      <w:proofErr w:type="spellStart"/>
      <w:r w:rsidRPr="00C568C2">
        <w:t>Desponts</w:t>
      </w:r>
      <w:proofErr w:type="spellEnd"/>
      <w:r w:rsidRPr="00C568C2">
        <w:t>. 1989. Recent fire history of the northern Quebec biomes. Ecology. 70:656-673.</w:t>
      </w:r>
    </w:p>
    <w:p w:rsidRPr="00C568C2" w:rsidR="0090046C" w:rsidP="0090046C" w:rsidRDefault="0090046C" w14:paraId="7342FBCD" w14:textId="77777777"/>
    <w:p w:rsidRPr="00C568C2" w:rsidR="0090046C" w:rsidP="0090046C" w:rsidRDefault="0090046C" w14:paraId="6BC2CC66" w14:textId="77777777">
      <w:r w:rsidRPr="00C568C2">
        <w:t>Personal communication experts’ workshop, March 2-4</w:t>
      </w:r>
      <w:proofErr w:type="gramStart"/>
      <w:r w:rsidRPr="00C568C2">
        <w:t xml:space="preserve"> 2004</w:t>
      </w:r>
      <w:proofErr w:type="gramEnd"/>
      <w:r w:rsidRPr="00C568C2">
        <w:t xml:space="preserve">. Fire Regime Condition Class (FRCC) interagency experts’ workshop to develop and review Potential Natural Vegetation (PNV) groups for Alaska. Anchorage, Alaska. </w:t>
      </w:r>
    </w:p>
    <w:p w:rsidRPr="00C568C2" w:rsidR="0090046C" w:rsidP="0090046C" w:rsidRDefault="0090046C" w14:paraId="2B2858AC" w14:textId="77777777"/>
    <w:p w:rsidRPr="00C568C2" w:rsidR="0090046C" w:rsidP="0090046C" w:rsidRDefault="0090046C" w14:paraId="45DE7C73" w14:textId="77777777">
      <w:r w:rsidRPr="00C568C2">
        <w:t xml:space="preserve">Racine, C.H., L.A. Johnson, L.A. Viereck. 1987. Patterns of vegetation recovery after tundra fires in northwestern Alaska, USA. Arctic and Alpine Research. 19:461-469. </w:t>
      </w:r>
    </w:p>
    <w:p w:rsidRPr="00C568C2" w:rsidR="0090046C" w:rsidP="0090046C" w:rsidRDefault="0090046C" w14:paraId="035929F0" w14:textId="77777777"/>
    <w:p w:rsidRPr="00C568C2" w:rsidR="0090046C" w:rsidP="0090046C" w:rsidRDefault="0090046C" w14:paraId="0EAA8DB8" w14:textId="77777777">
      <w:r w:rsidRPr="00C568C2">
        <w:t xml:space="preserve">Racine. 1979. Climate of the </w:t>
      </w:r>
      <w:proofErr w:type="spellStart"/>
      <w:r w:rsidRPr="00C568C2">
        <w:t>Chucki-Imuruk</w:t>
      </w:r>
      <w:proofErr w:type="spellEnd"/>
      <w:r w:rsidRPr="00C568C2">
        <w:t xml:space="preserve"> area. Pages 32-37 in H. R. Melchior, ed., Biological Survey of the Bering Land Bridge National Monument. Alaska Cooperative Park Studies Unit, University of Alaska Fairbanks, Fairbanks, AK.</w:t>
      </w:r>
    </w:p>
    <w:p w:rsidRPr="00C568C2" w:rsidR="0090046C" w:rsidP="0090046C" w:rsidRDefault="0090046C" w14:paraId="400B81CB" w14:textId="77777777"/>
    <w:p w:rsidRPr="00C568C2" w:rsidR="0090046C" w:rsidP="0090046C" w:rsidRDefault="0090046C" w14:paraId="147F1A32" w14:textId="77777777">
      <w:r w:rsidRPr="00C568C2">
        <w:t>Racine, C. H., W. A. Patterson III, and J. G. Dennis. 1983. Permafrost thaw associated with tundra fires in northwest Alaska. Pages 1024-1029 in Proceedings, Permafrost, Fourth International Conference. National Academy Press, Washington, D.C.</w:t>
      </w:r>
    </w:p>
    <w:p w:rsidRPr="00C568C2" w:rsidR="0090046C" w:rsidP="0090046C" w:rsidRDefault="0090046C" w14:paraId="6B1CB4A5" w14:textId="77777777"/>
    <w:p w:rsidRPr="00C568C2" w:rsidR="0090046C" w:rsidP="0090046C" w:rsidRDefault="0090046C" w14:paraId="474B1EE5" w14:textId="77777777">
      <w:r w:rsidRPr="00C568C2">
        <w:t>Racine, C.H.; J.G. Dennis and W.A. Patterson III. 1985. Tundra fire regimes in the Noatak River Watershed, Alaska: 1956-83. Arctic 38:194-200.</w:t>
      </w:r>
    </w:p>
    <w:p w:rsidRPr="00C568C2" w:rsidR="0090046C" w:rsidP="0090046C" w:rsidRDefault="0090046C" w14:paraId="27ED01E6" w14:textId="77777777"/>
    <w:p w:rsidRPr="00C568C2" w:rsidR="0090046C" w:rsidP="0090046C" w:rsidRDefault="0090046C" w14:paraId="4A6E8BB4" w14:textId="77777777">
      <w:r w:rsidRPr="00C568C2">
        <w:t xml:space="preserve">Racine, C; J.L. Allen and J.G. Dennis. 2006. Long-term monitoring of vegetation change following tundra fires in Noatak National Preserve, Alaska. Arctic Network of Parks inventory and monitoring program, National Park Service, </w:t>
      </w:r>
      <w:proofErr w:type="spellStart"/>
      <w:r w:rsidRPr="00C568C2">
        <w:t>Alaksa</w:t>
      </w:r>
      <w:proofErr w:type="spellEnd"/>
      <w:r w:rsidRPr="00C568C2">
        <w:t xml:space="preserve"> Region. Report no. NPS/AKRARCN/NRTR-2006/02.</w:t>
      </w:r>
    </w:p>
    <w:p w:rsidR="0090046C" w:rsidP="0090046C" w:rsidRDefault="0090046C" w14:paraId="0DF2463F" w14:textId="26249C81"/>
    <w:p w:rsidR="0003698B" w:rsidP="0003698B" w:rsidRDefault="0003698B" w14:paraId="19EA84D3" w14:textId="77777777">
      <w:pPr>
        <w:rPr>
          <w:color w:val="222222"/>
          <w:shd w:val="clear" w:color="auto" w:fill="FFFFFF"/>
        </w:rPr>
      </w:pPr>
      <w:proofErr w:type="spellStart"/>
      <w:r>
        <w:rPr>
          <w:color w:val="222222"/>
          <w:shd w:val="clear" w:color="auto" w:fill="FFFFFF"/>
        </w:rPr>
        <w:t>Sae</w:t>
      </w:r>
      <w:proofErr w:type="spellEnd"/>
      <w:r>
        <w:rPr>
          <w:color w:val="222222"/>
          <w:shd w:val="clear" w:color="auto" w:fill="FFFFFF"/>
        </w:rPr>
        <w:t xml:space="preserve">-Lim, J., Russell, J. M., </w:t>
      </w:r>
      <w:proofErr w:type="spellStart"/>
      <w:r>
        <w:rPr>
          <w:color w:val="222222"/>
          <w:shd w:val="clear" w:color="auto" w:fill="FFFFFF"/>
        </w:rPr>
        <w:t>Vachula</w:t>
      </w:r>
      <w:proofErr w:type="spellEnd"/>
      <w:r>
        <w:rPr>
          <w:color w:val="222222"/>
          <w:shd w:val="clear" w:color="auto" w:fill="FFFFFF"/>
        </w:rPr>
        <w:t>, R. S., Holmes, R. M., Mann, P. J., Schade, J. D., and Natali, S. M. 2019. Temperature-controlled tundra fire severity and frequency during the last millennium in the Yukon-Kuskokwim Delta, Alaska. The Holocene. 29(7): 1223-1233.</w:t>
      </w:r>
    </w:p>
    <w:p w:rsidRPr="00C568C2" w:rsidR="0003698B" w:rsidP="0090046C" w:rsidRDefault="0003698B" w14:paraId="6594D634" w14:textId="77777777"/>
    <w:p w:rsidRPr="00C568C2" w:rsidR="0090046C" w:rsidP="0090046C" w:rsidRDefault="0090046C" w14:paraId="227D87CD" w14:textId="77777777">
      <w:r w:rsidRPr="00C568C2">
        <w:t xml:space="preserve">Viereck, L.A. 1975. Forest ecology of the Alaska Taiga. In: Proceedings of the circumpolar conference on northern ecology; 1975 September; Ottawa, ON. National Research Council of Canada: I-1 to I-22. </w:t>
      </w:r>
    </w:p>
    <w:p w:rsidRPr="00C568C2" w:rsidR="0090046C" w:rsidP="0090046C" w:rsidRDefault="0090046C" w14:paraId="44CF7DB1" w14:textId="77777777"/>
    <w:p w:rsidRPr="00C568C2" w:rsidR="0090046C" w:rsidP="0090046C" w:rsidRDefault="0090046C" w14:paraId="6715CE4F" w14:textId="77777777">
      <w:r w:rsidRPr="00C568C2">
        <w:t xml:space="preserve">Viereck et al. 1992. The Alaska vegetation classification. Pacific Northwest Research Station, USDA Forest Service, Portland, OR. Gen. Tech. Rep. PNW-GTR286. 278 p. </w:t>
      </w:r>
    </w:p>
    <w:p w:rsidRPr="00C568C2" w:rsidR="0090046C" w:rsidP="0090046C" w:rsidRDefault="0090046C" w14:paraId="4A9892D3" w14:textId="77777777"/>
    <w:p w:rsidRPr="00C568C2" w:rsidR="0090046C" w:rsidP="0090046C" w:rsidRDefault="0090046C" w14:paraId="5A459898" w14:textId="77777777">
      <w:proofErr w:type="spellStart"/>
      <w:r w:rsidRPr="00C568C2">
        <w:t>Viereck</w:t>
      </w:r>
      <w:proofErr w:type="spellEnd"/>
      <w:r w:rsidRPr="00C568C2">
        <w:t xml:space="preserve">, L.A.; </w:t>
      </w:r>
      <w:proofErr w:type="spellStart"/>
      <w:r w:rsidRPr="00C568C2">
        <w:t>Schandelmeier</w:t>
      </w:r>
      <w:proofErr w:type="spellEnd"/>
      <w:r w:rsidRPr="00C568C2">
        <w:t>, L.A. 1980. Effects of fire in Alaska and adjacent Canada--a literature review. BLM-</w:t>
      </w:r>
      <w:proofErr w:type="spellStart"/>
      <w:r w:rsidRPr="00C568C2">
        <w:t>Aalska</w:t>
      </w:r>
      <w:proofErr w:type="spellEnd"/>
      <w:r w:rsidRPr="00C568C2">
        <w:t xml:space="preserve"> Tech. Rep. No. 6. Anchorage, Alaska: U.S. Department of the Interior, Bureau of Land Management. 124 p</w:t>
      </w:r>
    </w:p>
    <w:p w:rsidRPr="00C568C2" w:rsidR="0090046C" w:rsidP="0090046C" w:rsidRDefault="0090046C" w14:paraId="3AFBE74B" w14:textId="77777777"/>
    <w:p w:rsidRPr="00C568C2" w:rsidR="0090046C" w:rsidP="0090046C" w:rsidRDefault="0090046C" w14:paraId="6CE50D8C" w14:textId="77777777">
      <w:r w:rsidRPr="00C568C2">
        <w:t xml:space="preserve">Walker, D.A. 1996. Disturbance and Recovery of Arctic Alaskan Vegetation. In: JF Reynolds and JD </w:t>
      </w:r>
      <w:proofErr w:type="spellStart"/>
      <w:r w:rsidRPr="00C568C2">
        <w:t>Tenhunen</w:t>
      </w:r>
      <w:proofErr w:type="spellEnd"/>
      <w:r w:rsidRPr="00C568C2">
        <w:t xml:space="preserve"> eds, Landscape function and disturbance in arctic tundra. Ecological studies vol. 120, Springer Verlag Berlin </w:t>
      </w:r>
      <w:proofErr w:type="spellStart"/>
      <w:r w:rsidRPr="00C568C2">
        <w:t>Heidleberg</w:t>
      </w:r>
      <w:proofErr w:type="spellEnd"/>
      <w:r w:rsidRPr="00C568C2">
        <w:t xml:space="preserve"> </w:t>
      </w:r>
    </w:p>
    <w:p w:rsidRPr="00C568C2" w:rsidR="0090046C" w:rsidP="0090046C" w:rsidRDefault="0090046C" w14:paraId="2A45A3E1" w14:textId="77777777"/>
    <w:p w:rsidRPr="00C568C2" w:rsidR="0090046C" w:rsidP="0090046C" w:rsidRDefault="0090046C" w14:paraId="4CACB77E" w14:textId="77777777">
      <w:r w:rsidRPr="00C568C2">
        <w:t>Wein, R.W. 1976. Frequency and characteristics of arctic tundra fires. Arctic, 29,213-222.</w:t>
      </w:r>
    </w:p>
    <w:p w:rsidRPr="00C568C2" w:rsidR="0090046C" w:rsidP="0090046C" w:rsidRDefault="0090046C" w14:paraId="190844ED" w14:textId="77777777"/>
    <w:p w:rsidR="0090046C" w:rsidP="0090046C" w:rsidRDefault="0090046C" w14:paraId="6D48FE01" w14:textId="54E31D38">
      <w:r w:rsidRPr="00C568C2">
        <w:t xml:space="preserve">Wein, R.W. 1971. Panel discussion: In: Slaughter, C.W., Barney, Richard J., and Hansen, G.M. (editors). 1971. Fire in the Northern Environment – A Symposium. Sponsors: Alaska Forest Fire </w:t>
      </w:r>
      <w:proofErr w:type="spellStart"/>
      <w:r w:rsidRPr="00C568C2">
        <w:t>Counc</w:t>
      </w:r>
      <w:proofErr w:type="spellEnd"/>
      <w:r w:rsidRPr="00C568C2">
        <w:t xml:space="preserve"> il and Society of American Foresters. Held at: The University of Alaska, Fairbanks. April 13-14, 1971. Published by: Pacific.</w:t>
      </w:r>
    </w:p>
    <w:p w:rsidRPr="00C568C2" w:rsidR="00E80851" w:rsidP="0090046C" w:rsidRDefault="00E80851" w14:paraId="1D6BFBA6" w14:textId="59AB15DF"/>
    <w:sectPr w:rsidRPr="00C568C2" w:rsidR="00E80851" w:rsidSect="00FE41CA">
      <w:headerReference w:type="default" r:id="rId8"/>
      <w:footerReference w:type="default" r:id="rId9"/>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C355C" w:rsidRDefault="000C355C" w14:paraId="5F66C6E9" w14:textId="77777777">
      <w:r>
        <w:separator/>
      </w:r>
    </w:p>
  </w:endnote>
  <w:endnote w:type="continuationSeparator" w:id="0">
    <w:p w:rsidR="000C355C" w:rsidRDefault="000C355C" w14:paraId="170BF2B8" w14:textId="77777777">
      <w:r>
        <w:continuationSeparator/>
      </w:r>
    </w:p>
  </w:endnote>
  <w:endnote w:type="continuationNotice" w:id="1">
    <w:p w:rsidR="000C355C" w:rsidRDefault="000C355C" w14:paraId="6B8B471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046C" w:rsidP="0090046C" w:rsidRDefault="0090046C" w14:paraId="7CDF08ED"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C355C" w:rsidRDefault="000C355C" w14:paraId="481ACFE6" w14:textId="77777777">
      <w:r>
        <w:separator/>
      </w:r>
    </w:p>
  </w:footnote>
  <w:footnote w:type="continuationSeparator" w:id="0">
    <w:p w:rsidR="000C355C" w:rsidRDefault="000C355C" w14:paraId="5A06CA4D" w14:textId="77777777">
      <w:r>
        <w:continuationSeparator/>
      </w:r>
    </w:p>
  </w:footnote>
  <w:footnote w:type="continuationNotice" w:id="1">
    <w:p w:rsidR="000C355C" w:rsidRDefault="000C355C" w14:paraId="7DA30687"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90046C" w:rsidRDefault="00A43E41" w14:paraId="40E73CA5"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01C4A9C"/>
    <w:lvl w:ilvl="0">
      <w:start w:val="1"/>
      <w:numFmt w:val="bullet"/>
      <w:pStyle w:val="ListBullet"/>
      <w:lvlText w:val="•"/>
      <w:lvlJc w:val="left"/>
      <w:pPr>
        <w:tabs>
          <w:tab w:val="num" w:pos="360"/>
        </w:tabs>
        <w:ind w:left="216" w:hanging="216"/>
      </w:pPr>
      <w:rPr>
        <w:rFonts w:hint="default" w:ascii="Times New Roman" w:hAnsi="Times New Roman" w:cs="Times New Roman"/>
      </w:rPr>
    </w:lvl>
  </w:abstractNum>
  <w:abstractNum w:abstractNumId="1" w15:restartNumberingAfterBreak="0">
    <w:nsid w:val="0B741B62"/>
    <w:multiLevelType w:val="hybridMultilevel"/>
    <w:tmpl w:val="7AA46372"/>
    <w:lvl w:ilvl="0" w:tplc="04090001">
      <w:start w:val="1"/>
      <w:numFmt w:val="bullet"/>
      <w:lvlText w:val=""/>
      <w:lvlJc w:val="left"/>
      <w:pPr>
        <w:ind w:left="780" w:hanging="360"/>
      </w:pPr>
      <w:rPr>
        <w:rFonts w:hint="default" w:ascii="Symbol" w:hAnsi="Symbol"/>
      </w:rPr>
    </w:lvl>
    <w:lvl w:ilvl="1" w:tplc="04090003" w:tentative="1">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2"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DD3217A"/>
    <w:multiLevelType w:val="hybridMultilevel"/>
    <w:tmpl w:val="EC70103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428618612">
    <w:abstractNumId w:val="0"/>
  </w:num>
  <w:num w:numId="2" w16cid:durableId="1096825406">
    <w:abstractNumId w:val="4"/>
  </w:num>
  <w:num w:numId="3" w16cid:durableId="1828551519">
    <w:abstractNumId w:val="1"/>
  </w:num>
  <w:num w:numId="4" w16cid:durableId="994336629">
    <w:abstractNumId w:val="2"/>
  </w:num>
  <w:num w:numId="5" w16cid:durableId="14274598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character" w:styleId="CommentReference">
    <w:name w:val="annotation reference"/>
    <w:uiPriority w:val="99"/>
    <w:semiHidden/>
    <w:unhideWhenUsed/>
    <w:rsid w:val="00673037"/>
    <w:rPr>
      <w:sz w:val="16"/>
      <w:szCs w:val="16"/>
    </w:rPr>
  </w:style>
  <w:style w:type="paragraph" w:styleId="CommentText">
    <w:name w:val="annotation text"/>
    <w:basedOn w:val="Normal"/>
    <w:link w:val="CommentTextChar"/>
    <w:uiPriority w:val="99"/>
    <w:semiHidden/>
    <w:unhideWhenUsed/>
    <w:rsid w:val="00673037"/>
    <w:rPr>
      <w:sz w:val="20"/>
      <w:szCs w:val="20"/>
    </w:rPr>
  </w:style>
  <w:style w:type="character" w:styleId="CommentTextChar" w:customStyle="1">
    <w:name w:val="Comment Text Char"/>
    <w:basedOn w:val="DefaultParagraphFont"/>
    <w:link w:val="CommentText"/>
    <w:uiPriority w:val="99"/>
    <w:semiHidden/>
    <w:rsid w:val="00673037"/>
  </w:style>
  <w:style w:type="paragraph" w:styleId="CommentSubject">
    <w:name w:val="annotation subject"/>
    <w:basedOn w:val="CommentText"/>
    <w:next w:val="CommentText"/>
    <w:link w:val="CommentSubjectChar"/>
    <w:uiPriority w:val="99"/>
    <w:semiHidden/>
    <w:unhideWhenUsed/>
    <w:rsid w:val="00673037"/>
    <w:rPr>
      <w:b/>
      <w:bCs/>
    </w:rPr>
  </w:style>
  <w:style w:type="character" w:styleId="CommentSubjectChar" w:customStyle="1">
    <w:name w:val="Comment Subject Char"/>
    <w:link w:val="CommentSubject"/>
    <w:uiPriority w:val="99"/>
    <w:semiHidden/>
    <w:rsid w:val="00673037"/>
    <w:rPr>
      <w:b/>
      <w:bCs/>
    </w:rPr>
  </w:style>
  <w:style w:type="paragraph" w:styleId="ListBullet">
    <w:name w:val="List Bullet"/>
    <w:basedOn w:val="Normal"/>
    <w:rsid w:val="004E74CB"/>
    <w:pPr>
      <w:numPr>
        <w:numId w:val="1"/>
      </w:numPr>
      <w:tabs>
        <w:tab w:val="left" w:pos="216"/>
      </w:tabs>
    </w:pPr>
    <w:rPr>
      <w:rFonts w:ascii="Calibri" w:hAnsi="Calibri"/>
      <w:sz w:val="20"/>
      <w:szCs w:val="20"/>
    </w:rPr>
  </w:style>
  <w:style w:type="table" w:styleId="TableGrid">
    <w:name w:val="Table Grid"/>
    <w:basedOn w:val="TableNormal"/>
    <w:uiPriority w:val="59"/>
    <w:rsid w:val="001C087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BC7A0E"/>
    <w:pPr>
      <w:ind w:left="720"/>
      <w:contextualSpacing/>
    </w:pPr>
  </w:style>
  <w:style w:type="character" w:styleId="Hyperlink">
    <w:name w:val="Hyperlink"/>
    <w:uiPriority w:val="99"/>
    <w:rsid w:val="00905825"/>
    <w:rPr>
      <w:color w:val="0000FF"/>
      <w:u w:val="single"/>
    </w:rPr>
  </w:style>
  <w:style w:type="character" w:styleId="FollowedHyperlink">
    <w:name w:val="FollowedHyperlink"/>
    <w:basedOn w:val="DefaultParagraphFont"/>
    <w:uiPriority w:val="99"/>
    <w:semiHidden/>
    <w:unhideWhenUsed/>
    <w:rsid w:val="00C568C2"/>
    <w:rPr>
      <w:color w:val="800080" w:themeColor="followedHyperlink"/>
      <w:u w:val="single"/>
    </w:rPr>
  </w:style>
  <w:style w:type="paragraph" w:styleId="Revision">
    <w:name w:val="Revision"/>
    <w:hidden/>
    <w:uiPriority w:val="99"/>
    <w:semiHidden/>
    <w:rsid w:val="007E45E2"/>
    <w:rPr>
      <w:sz w:val="24"/>
      <w:szCs w:val="24"/>
    </w:rPr>
  </w:style>
  <w:style w:type="character" w:styleId="cf01" w:customStyle="1">
    <w:name w:val="cf01"/>
    <w:basedOn w:val="DefaultParagraphFont"/>
    <w:rsid w:val="007E45E2"/>
    <w:rPr>
      <w:rFonts w:hint="default"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35717">
      <w:bodyDiv w:val="1"/>
      <w:marLeft w:val="0"/>
      <w:marRight w:val="0"/>
      <w:marTop w:val="0"/>
      <w:marBottom w:val="0"/>
      <w:divBdr>
        <w:top w:val="none" w:sz="0" w:space="0" w:color="auto"/>
        <w:left w:val="none" w:sz="0" w:space="0" w:color="auto"/>
        <w:bottom w:val="none" w:sz="0" w:space="0" w:color="auto"/>
        <w:right w:val="none" w:sz="0" w:space="0" w:color="auto"/>
      </w:divBdr>
    </w:div>
    <w:div w:id="895748035">
      <w:bodyDiv w:val="1"/>
      <w:marLeft w:val="0"/>
      <w:marRight w:val="0"/>
      <w:marTop w:val="0"/>
      <w:marBottom w:val="0"/>
      <w:divBdr>
        <w:top w:val="none" w:sz="0" w:space="0" w:color="auto"/>
        <w:left w:val="none" w:sz="0" w:space="0" w:color="auto"/>
        <w:bottom w:val="none" w:sz="0" w:space="0" w:color="auto"/>
        <w:right w:val="none" w:sz="0" w:space="0" w:color="auto"/>
      </w:divBdr>
    </w:div>
    <w:div w:id="1399353883">
      <w:bodyDiv w:val="1"/>
      <w:marLeft w:val="0"/>
      <w:marRight w:val="0"/>
      <w:marTop w:val="0"/>
      <w:marBottom w:val="0"/>
      <w:divBdr>
        <w:top w:val="none" w:sz="0" w:space="0" w:color="auto"/>
        <w:left w:val="none" w:sz="0" w:space="0" w:color="auto"/>
        <w:bottom w:val="none" w:sz="0" w:space="0" w:color="auto"/>
        <w:right w:val="none" w:sz="0" w:space="0" w:color="auto"/>
      </w:divBdr>
      <w:divsChild>
        <w:div w:id="1937320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310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56849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555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039414">
      <w:bodyDiv w:val="1"/>
      <w:marLeft w:val="0"/>
      <w:marRight w:val="0"/>
      <w:marTop w:val="0"/>
      <w:marBottom w:val="0"/>
      <w:divBdr>
        <w:top w:val="none" w:sz="0" w:space="0" w:color="auto"/>
        <w:left w:val="none" w:sz="0" w:space="0" w:color="auto"/>
        <w:bottom w:val="none" w:sz="0" w:space="0" w:color="auto"/>
        <w:right w:val="none" w:sz="0" w:space="0" w:color="auto"/>
      </w:divBdr>
    </w:div>
    <w:div w:id="1755205386">
      <w:bodyDiv w:val="1"/>
      <w:marLeft w:val="0"/>
      <w:marRight w:val="0"/>
      <w:marTop w:val="0"/>
      <w:marBottom w:val="0"/>
      <w:divBdr>
        <w:top w:val="none" w:sz="0" w:space="0" w:color="auto"/>
        <w:left w:val="none" w:sz="0" w:space="0" w:color="auto"/>
        <w:bottom w:val="none" w:sz="0" w:space="0" w:color="auto"/>
        <w:right w:val="none" w:sz="0" w:space="0" w:color="auto"/>
      </w:divBdr>
    </w:div>
    <w:div w:id="1989742901">
      <w:bodyDiv w:val="1"/>
      <w:marLeft w:val="0"/>
      <w:marRight w:val="0"/>
      <w:marTop w:val="0"/>
      <w:marBottom w:val="0"/>
      <w:divBdr>
        <w:top w:val="none" w:sz="0" w:space="0" w:color="auto"/>
        <w:left w:val="none" w:sz="0" w:space="0" w:color="auto"/>
        <w:bottom w:val="none" w:sz="0" w:space="0" w:color="auto"/>
        <w:right w:val="none" w:sz="0" w:space="0" w:color="auto"/>
      </w:divBdr>
      <w:divsChild>
        <w:div w:id="1997417566">
          <w:blockQuote w:val="1"/>
          <w:marLeft w:val="720"/>
          <w:marRight w:val="720"/>
          <w:marTop w:val="100"/>
          <w:marBottom w:val="100"/>
          <w:divBdr>
            <w:top w:val="none" w:sz="0" w:space="0" w:color="auto"/>
            <w:left w:val="none" w:sz="0" w:space="0" w:color="auto"/>
            <w:bottom w:val="none" w:sz="0" w:space="0" w:color="auto"/>
            <w:right w:val="none" w:sz="0" w:space="0" w:color="auto"/>
          </w:divBdr>
        </w:div>
        <w:div w:id="459538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9857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67728858">
          <w:blockQuote w:val="1"/>
          <w:marLeft w:val="720"/>
          <w:marRight w:val="720"/>
          <w:marTop w:val="100"/>
          <w:marBottom w:val="100"/>
          <w:divBdr>
            <w:top w:val="none" w:sz="0" w:space="0" w:color="auto"/>
            <w:left w:val="none" w:sz="0" w:space="0" w:color="auto"/>
            <w:bottom w:val="none" w:sz="0" w:space="0" w:color="auto"/>
            <w:right w:val="none" w:sz="0" w:space="0" w:color="auto"/>
          </w:divBdr>
        </w:div>
        <w:div w:id="9061079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96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28593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1367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9373363">
          <w:blockQuote w:val="1"/>
          <w:marLeft w:val="720"/>
          <w:marRight w:val="720"/>
          <w:marTop w:val="100"/>
          <w:marBottom w:val="100"/>
          <w:divBdr>
            <w:top w:val="none" w:sz="0" w:space="0" w:color="auto"/>
            <w:left w:val="none" w:sz="0" w:space="0" w:color="auto"/>
            <w:bottom w:val="none" w:sz="0" w:space="0" w:color="auto"/>
            <w:right w:val="none" w:sz="0" w:space="0" w:color="auto"/>
          </w:divBdr>
        </w:div>
        <w:div w:id="470362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381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65160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9315022">
          <w:blockQuote w:val="1"/>
          <w:marLeft w:val="720"/>
          <w:marRight w:val="720"/>
          <w:marTop w:val="100"/>
          <w:marBottom w:val="100"/>
          <w:divBdr>
            <w:top w:val="none" w:sz="0" w:space="0" w:color="auto"/>
            <w:left w:val="none" w:sz="0" w:space="0" w:color="auto"/>
            <w:bottom w:val="none" w:sz="0" w:space="0" w:color="auto"/>
            <w:right w:val="none" w:sz="0" w:space="0" w:color="auto"/>
          </w:divBdr>
        </w:div>
        <w:div w:id="794711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033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7D58A-FC50-4B9B-935C-8E5072BD99F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Kori Blankenship</lastModifiedBy>
  <revision>13</revision>
  <lastPrinted>1900-01-01T09:00:00.0000000Z</lastPrinted>
  <dcterms:created xsi:type="dcterms:W3CDTF">2023-01-19T21:09:00.0000000Z</dcterms:created>
  <dcterms:modified xsi:type="dcterms:W3CDTF">2024-11-02T16:32:30.7403963Z</dcterms:modified>
</coreProperties>
</file>