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6156" w:rsidP="00AA6156" w:rsidRDefault="00AA6156" w14:paraId="10BB9876" w14:textId="0E9D2F29">
      <w:pPr>
        <w:pStyle w:val="BpSTitle"/>
      </w:pPr>
      <w:r>
        <w:t>16330</w:t>
      </w:r>
    </w:p>
    <w:p w:rsidR="00AA6156" w:rsidP="00AA6156" w:rsidRDefault="00AA6156" w14:paraId="07D49600" w14:textId="77777777">
      <w:pPr>
        <w:pStyle w:val="BpSTitle"/>
      </w:pPr>
      <w:r>
        <w:t>Western North American Boreal Alpine Mesic Herbaceous Meadow</w:t>
      </w:r>
    </w:p>
    <w:p w:rsidR="00AA6156" w:rsidP="00AA6156" w:rsidRDefault="00AA6156" w14:paraId="018B3B25" w14:textId="77777777">
      <w:r>
        <w:t>BpS Model/Description Version: Nov. 2024</w:t>
      </w:r>
      <w:r>
        <w:tab/>
      </w:r>
      <w:r>
        <w:tab/>
      </w:r>
      <w:r>
        <w:tab/>
      </w:r>
      <w:r>
        <w:tab/>
      </w:r>
      <w:r>
        <w:tab/>
      </w:r>
      <w:r>
        <w:tab/>
      </w:r>
      <w:r>
        <w:tab/>
      </w:r>
      <w:r>
        <w:tab/>
      </w:r>
    </w:p>
    <w:p w:rsidR="00AA6156" w:rsidP="00AA6156" w:rsidRDefault="00AA6156" w14:paraId="5568B64F" w14:textId="77777777"/>
    <w:p w:rsidR="00397D1D" w:rsidP="00AA6156" w:rsidRDefault="00397D1D" w14:paraId="7BCF6507" w14:textId="20C87A6D">
      <w:pPr>
        <w:pStyle w:val="InfoPara"/>
        <w:rPr>
          <w:b w:val="0"/>
          <w:bCs/>
        </w:rPr>
      </w:pPr>
      <w:r>
        <w:t xml:space="preserve">Reviewer: </w:t>
      </w:r>
      <w:r>
        <w:rPr>
          <w:b w:val="0"/>
          <w:bCs/>
        </w:rPr>
        <w:t>Robin Innes</w:t>
      </w:r>
      <w:r w:rsidR="00B63F4B">
        <w:rPr>
          <w:b w:val="0"/>
          <w:bCs/>
        </w:rPr>
        <w:t>, Blaine Spellman</w:t>
      </w:r>
    </w:p>
    <w:p w:rsidR="00AA6156" w:rsidP="00AA6156" w:rsidRDefault="00AA6156" w14:paraId="5D74C19A" w14:textId="4C769217">
      <w:pPr>
        <w:pStyle w:val="InfoPara"/>
      </w:pPr>
      <w:r>
        <w:t>Vegetation Type</w:t>
      </w:r>
    </w:p>
    <w:p w:rsidR="00AA6156" w:rsidP="00AA6156" w:rsidRDefault="00AA6156" w14:paraId="633428D4" w14:textId="5CEA7082">
      <w:r>
        <w:t>Herbaceous</w:t>
      </w:r>
    </w:p>
    <w:p w:rsidR="00AA6156" w:rsidP="00AA6156" w:rsidRDefault="00AA6156" w14:paraId="630F3ED4" w14:textId="77777777">
      <w:pPr>
        <w:pStyle w:val="InfoPara"/>
      </w:pPr>
      <w:r w:rsidR="3C672FEA">
        <w:rPr/>
        <w:t>Map Zones</w:t>
      </w:r>
    </w:p>
    <w:p w:rsidR="3C672FEA" w:rsidP="3C672FEA" w:rsidRDefault="3C672FEA" w14:paraId="17459E64" w14:textId="761E36EB">
      <w:pPr>
        <w:pStyle w:val="Normal"/>
      </w:pPr>
      <w:r w:rsidR="3C672FEA">
        <w:rPr/>
        <w:t>68, 69, 70, 71, 73, 74, 75, 76, 77, 78</w:t>
      </w:r>
    </w:p>
    <w:p w:rsidR="00AA6156" w:rsidP="00AA6156" w:rsidRDefault="00AA6156" w14:paraId="68D31AD5" w14:textId="77777777">
      <w:pPr>
        <w:pStyle w:val="InfoPara"/>
      </w:pPr>
      <w:r>
        <w:t>Geographic Range</w:t>
      </w:r>
    </w:p>
    <w:p w:rsidR="00AA6156" w:rsidP="00AA6156" w:rsidRDefault="00AA6156" w14:paraId="05B956C4" w14:textId="53B40E17">
      <w:r>
        <w:t xml:space="preserve">This </w:t>
      </w:r>
      <w:r w:rsidR="007979B4">
        <w:t>Biophysical Setting (</w:t>
      </w:r>
      <w:proofErr w:type="spellStart"/>
      <w:r w:rsidR="007979B4">
        <w:t>BpS</w:t>
      </w:r>
      <w:proofErr w:type="spellEnd"/>
      <w:r w:rsidR="007979B4">
        <w:t>)</w:t>
      </w:r>
      <w:r>
        <w:t xml:space="preserve"> occurs on gentle slopes in subalpine and lower alpine environments throughout boreal AK (NatureServe 2008).</w:t>
      </w:r>
    </w:p>
    <w:p w:rsidR="00AA6156" w:rsidP="00AA6156" w:rsidRDefault="00AA6156" w14:paraId="32425A92" w14:textId="77777777">
      <w:pPr>
        <w:pStyle w:val="InfoPara"/>
      </w:pPr>
      <w:r>
        <w:t>Biophysical Site Description</w:t>
      </w:r>
    </w:p>
    <w:p w:rsidR="00AA6156" w:rsidP="00AA6156" w:rsidRDefault="00AA6156" w14:paraId="369963D0" w14:textId="7B173936">
      <w:r>
        <w:t xml:space="preserve">This </w:t>
      </w:r>
      <w:proofErr w:type="spellStart"/>
      <w:r w:rsidR="007979B4">
        <w:t>BpS</w:t>
      </w:r>
      <w:proofErr w:type="spellEnd"/>
      <w:r>
        <w:t xml:space="preserve"> occurs on alpine and subalpine slopes. It tends to occur in small patches in a matrix with dwarf or low shrub systems. Soils are moist to mesic.</w:t>
      </w:r>
    </w:p>
    <w:p w:rsidR="00AA6156" w:rsidP="00AA6156" w:rsidRDefault="00AA6156" w14:paraId="3596F50F" w14:textId="77777777">
      <w:pPr>
        <w:pStyle w:val="InfoPara"/>
      </w:pPr>
      <w:r>
        <w:t>Vegetation Description</w:t>
      </w:r>
    </w:p>
    <w:p w:rsidR="00AA6156" w:rsidP="00AA6156" w:rsidRDefault="00AA6156" w14:paraId="7B4419C3" w14:textId="172ACA66">
      <w:proofErr w:type="spellStart"/>
      <w:r w:rsidRPr="007979B4">
        <w:rPr>
          <w:i/>
          <w:iCs/>
        </w:rPr>
        <w:t>Carex</w:t>
      </w:r>
      <w:proofErr w:type="spellEnd"/>
      <w:r w:rsidRPr="007979B4">
        <w:rPr>
          <w:i/>
          <w:iCs/>
        </w:rPr>
        <w:t xml:space="preserve"> </w:t>
      </w:r>
      <w:proofErr w:type="spellStart"/>
      <w:r w:rsidRPr="007979B4">
        <w:rPr>
          <w:i/>
          <w:iCs/>
        </w:rPr>
        <w:t>bigelowii</w:t>
      </w:r>
      <w:proofErr w:type="spellEnd"/>
      <w:r>
        <w:t xml:space="preserve"> is the dominant species. Other common species may include </w:t>
      </w:r>
      <w:proofErr w:type="spellStart"/>
      <w:r w:rsidRPr="007979B4">
        <w:rPr>
          <w:i/>
          <w:iCs/>
        </w:rPr>
        <w:t>Luzula</w:t>
      </w:r>
      <w:proofErr w:type="spellEnd"/>
      <w:r w:rsidRPr="007979B4">
        <w:rPr>
          <w:i/>
          <w:iCs/>
        </w:rPr>
        <w:t xml:space="preserve"> </w:t>
      </w:r>
      <w:proofErr w:type="spellStart"/>
      <w:r w:rsidRPr="007979B4">
        <w:rPr>
          <w:i/>
          <w:iCs/>
        </w:rPr>
        <w:t>confusa</w:t>
      </w:r>
      <w:proofErr w:type="spellEnd"/>
      <w:r>
        <w:t xml:space="preserve"> and lichens. Dwarf shrubs such as </w:t>
      </w:r>
      <w:r w:rsidRPr="007979B4">
        <w:rPr>
          <w:i/>
          <w:iCs/>
        </w:rPr>
        <w:t xml:space="preserve">Arctostaphylos </w:t>
      </w:r>
      <w:proofErr w:type="spellStart"/>
      <w:r w:rsidRPr="007979B4">
        <w:rPr>
          <w:i/>
          <w:iCs/>
        </w:rPr>
        <w:t>alpina</w:t>
      </w:r>
      <w:proofErr w:type="spellEnd"/>
      <w:r w:rsidRPr="007979B4">
        <w:rPr>
          <w:i/>
          <w:iCs/>
        </w:rPr>
        <w:t xml:space="preserve">, </w:t>
      </w:r>
      <w:proofErr w:type="spellStart"/>
      <w:r w:rsidRPr="007979B4">
        <w:rPr>
          <w:i/>
          <w:iCs/>
        </w:rPr>
        <w:t>Empetrum</w:t>
      </w:r>
      <w:proofErr w:type="spellEnd"/>
      <w:r w:rsidRPr="007979B4">
        <w:rPr>
          <w:i/>
          <w:iCs/>
        </w:rPr>
        <w:t xml:space="preserve"> nigrum, Salix pulchra, Betula nana</w:t>
      </w:r>
      <w:r w:rsidRPr="007979B4" w:rsidR="006C773C">
        <w:rPr>
          <w:i/>
          <w:iCs/>
        </w:rPr>
        <w:t>,</w:t>
      </w:r>
      <w:r w:rsidR="006C773C">
        <w:t xml:space="preserve"> and </w:t>
      </w:r>
      <w:r w:rsidRPr="007979B4" w:rsidR="006C773C">
        <w:rPr>
          <w:i/>
          <w:iCs/>
        </w:rPr>
        <w:t xml:space="preserve">Vaccinium </w:t>
      </w:r>
      <w:proofErr w:type="spellStart"/>
      <w:r w:rsidRPr="007979B4" w:rsidR="006C773C">
        <w:rPr>
          <w:i/>
          <w:iCs/>
        </w:rPr>
        <w:t>uliginosum</w:t>
      </w:r>
      <w:proofErr w:type="spellEnd"/>
      <w:r>
        <w:t xml:space="preserve"> are usually present, but contribute less than 25% to the canopy cover (NatureServe 2008, Boggs and Sturdy 2005). Wetter sites may include more sedges and </w:t>
      </w:r>
      <w:r w:rsidRPr="00D31A2A">
        <w:rPr>
          <w:i/>
          <w:iCs/>
        </w:rPr>
        <w:t>Salix</w:t>
      </w:r>
      <w:r>
        <w:t xml:space="preserve"> spp. This system may form a mosaic with dwarf and low shrub systems.</w:t>
      </w:r>
    </w:p>
    <w:p w:rsidR="00AA6156" w:rsidP="00AA6156" w:rsidRDefault="00AA6156" w14:paraId="7E9D3B75" w14:textId="77777777">
      <w:pPr>
        <w:pStyle w:val="InfoPara"/>
      </w:pPr>
      <w:r>
        <w:t>BpS Dominant and Indicator Species</w:t>
      </w:r>
    </w:p>
    <w:p>
      <w:r>
        <w:rPr>
          <w:sz w:val="16"/>
        </w:rPr>
        <w:t>Species names are from the NRCS PLANTS database. Check species codes at http://plants.usda.gov.</w:t>
      </w:r>
    </w:p>
    <w:p w:rsidR="00AA6156" w:rsidP="00AA6156" w:rsidRDefault="00AA6156" w14:paraId="4B9DC5A7" w14:textId="77777777">
      <w:pPr>
        <w:pStyle w:val="InfoPara"/>
      </w:pPr>
      <w:r>
        <w:t>Disturbance Description</w:t>
      </w:r>
    </w:p>
    <w:p w:rsidR="00AA6156" w:rsidP="00AA6156" w:rsidRDefault="00AA6156" w14:paraId="7EB476F9" w14:textId="7A00347B">
      <w:r>
        <w:t>Little is known about the disturbance regime of this system. It tends to occur adjacent to low shrub and alpine tundra systems, and even in a patchy mosaic with dwarf and low shrub systems. Because these adjacent systems burn, it is likely that some fire will carry through th</w:t>
      </w:r>
      <w:r w:rsidR="00B63F4B">
        <w:t>is</w:t>
      </w:r>
      <w:r>
        <w:t xml:space="preserve"> system, especially in drier periods. Fire frequency is likely to depend on the adjacent vegetation. For this model, the fire return interval </w:t>
      </w:r>
      <w:r w:rsidR="00D31A2A">
        <w:t xml:space="preserve">(FRI) </w:t>
      </w:r>
      <w:r>
        <w:t>was estimated at twice that of the adjacent Western North American Boreal Mesic Scrub Birch-Willow Shrubland</w:t>
      </w:r>
      <w:r w:rsidR="00D14F66">
        <w:t xml:space="preserve"> - Boreal</w:t>
      </w:r>
      <w:r>
        <w:t xml:space="preserve"> BpS</w:t>
      </w:r>
      <w:r w:rsidR="00FD7BCF">
        <w:t xml:space="preserve"> (</w:t>
      </w:r>
      <w:r w:rsidR="00D14F66">
        <w:t>16101)</w:t>
      </w:r>
      <w:r>
        <w:t>.</w:t>
      </w:r>
    </w:p>
    <w:p w:rsidR="00AA6156" w:rsidP="00AA6156" w:rsidRDefault="00AA6156" w14:paraId="6C453075" w14:textId="77777777"/>
    <w:p w:rsidR="00397312" w:rsidP="00AA6156" w:rsidRDefault="00AA6156" w14:paraId="5F4CC1E3" w14:textId="4FC0B52C">
      <w:r>
        <w:t xml:space="preserve">Little is known about post-fire dynamics, but </w:t>
      </w:r>
      <w:proofErr w:type="spellStart"/>
      <w:r w:rsidRPr="00A21AFD">
        <w:rPr>
          <w:i/>
          <w:iCs/>
        </w:rPr>
        <w:t>Carex</w:t>
      </w:r>
      <w:proofErr w:type="spellEnd"/>
      <w:r w:rsidRPr="00A21AFD">
        <w:rPr>
          <w:i/>
          <w:iCs/>
        </w:rPr>
        <w:t xml:space="preserve"> </w:t>
      </w:r>
      <w:proofErr w:type="spellStart"/>
      <w:r w:rsidRPr="00A21AFD">
        <w:rPr>
          <w:i/>
          <w:iCs/>
        </w:rPr>
        <w:t>bigelowii</w:t>
      </w:r>
      <w:proofErr w:type="spellEnd"/>
      <w:r>
        <w:t xml:space="preserve"> is expected to maintain its dominance. Dwarf shrubs are likely to resprout or establish gradually over tim</w:t>
      </w:r>
      <w:r w:rsidR="008C1366">
        <w:t>e</w:t>
      </w:r>
      <w:r>
        <w:t xml:space="preserve"> but will remain a minor component of the system.</w:t>
      </w:r>
    </w:p>
    <w:p w:rsidR="00AA6156" w:rsidP="00AA6156" w:rsidRDefault="00AA6156" w14:paraId="1EB6FB88" w14:textId="37557AF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A6156" w:rsidP="00AA6156" w:rsidRDefault="00AA6156" w14:paraId="43207710" w14:textId="77777777">
      <w:pPr>
        <w:pStyle w:val="InfoPara"/>
      </w:pPr>
      <w:r>
        <w:t>Scale Description</w:t>
      </w:r>
    </w:p>
    <w:p w:rsidR="00AA6156" w:rsidP="00AA6156" w:rsidRDefault="00AA6156" w14:paraId="4F84776E" w14:textId="77777777">
      <w:r>
        <w:t>Small to large patch</w:t>
      </w:r>
    </w:p>
    <w:p w:rsidR="00AA6156" w:rsidP="00AA6156" w:rsidRDefault="00AA6156" w14:paraId="532B5BB2" w14:textId="77777777">
      <w:pPr>
        <w:pStyle w:val="InfoPara"/>
      </w:pPr>
      <w:r>
        <w:t>Adjacency or Identification Concerns</w:t>
      </w:r>
    </w:p>
    <w:p w:rsidR="00AA6156" w:rsidP="00AA6156" w:rsidRDefault="00AA6156" w14:paraId="6068E8A2" w14:textId="75723DB3">
      <w:r>
        <w:t>There is no species overlap between boreal and Sub-boreal herbaceous alpine meadow types. Slope position may also be different</w:t>
      </w:r>
      <w:r w:rsidR="00A21AFD">
        <w:t>.</w:t>
      </w:r>
      <w:r w:rsidR="006D68E4">
        <w:t xml:space="preserve"> </w:t>
      </w:r>
      <w:r>
        <w:t xml:space="preserve">This </w:t>
      </w:r>
      <w:proofErr w:type="spellStart"/>
      <w:r w:rsidR="006D68E4">
        <w:t>BpS</w:t>
      </w:r>
      <w:proofErr w:type="spellEnd"/>
      <w:r>
        <w:t xml:space="preserve"> often occurs in a patchy mosaic with low and dwarf shrub types (</w:t>
      </w:r>
      <w:r w:rsidRPr="006D68E4">
        <w:rPr>
          <w:i/>
          <w:iCs/>
        </w:rPr>
        <w:t>Betula nana</w:t>
      </w:r>
      <w:r>
        <w:t xml:space="preserve"> and ericaceous dwarf shrub types).</w:t>
      </w:r>
    </w:p>
    <w:p w:rsidR="00AA6156" w:rsidP="00AA6156" w:rsidRDefault="00AA6156" w14:paraId="33B16BEA" w14:textId="77777777">
      <w:pPr>
        <w:pStyle w:val="InfoPara"/>
      </w:pPr>
      <w:r>
        <w:t>Issues or Problems</w:t>
      </w:r>
    </w:p>
    <w:p w:rsidR="00AA6156" w:rsidP="00AA6156" w:rsidRDefault="00AA6156" w14:paraId="7D4D3624" w14:textId="77777777">
      <w:pPr>
        <w:pStyle w:val="InfoPara"/>
      </w:pPr>
      <w:r>
        <w:t>Native Uncharacteristic Conditions</w:t>
      </w:r>
    </w:p>
    <w:p w:rsidR="00AA6156" w:rsidP="00AA6156" w:rsidRDefault="00AA6156" w14:paraId="162307C7" w14:textId="77777777"/>
    <w:p w:rsidR="00AA6156" w:rsidP="00AA6156" w:rsidRDefault="00AA6156" w14:paraId="58EE2B24" w14:textId="77777777">
      <w:pPr>
        <w:pStyle w:val="InfoPara"/>
      </w:pPr>
      <w:r>
        <w:t>Comments</w:t>
      </w:r>
    </w:p>
    <w:p w:rsidR="00397D1D" w:rsidP="00AA6156" w:rsidRDefault="00397D1D" w14:paraId="5C81959F" w14:textId="3E84EB7D">
      <w:r w:rsidRPr="000B6827">
        <w:t>In 2015</w:t>
      </w:r>
      <w:r w:rsidR="006D68E4">
        <w:t>,</w:t>
      </w:r>
      <w:r w:rsidRPr="000B6827">
        <w:t xml:space="preserve"> an extensive search was done by</w:t>
      </w:r>
      <w:r>
        <w:t xml:space="preserve"> Fire Effects Information System</w:t>
      </w:r>
      <w:r w:rsidRPr="000B6827">
        <w:t xml:space="preserve"> staff to locate information for a synthesis on </w:t>
      </w:r>
      <w:r w:rsidR="006D68E4">
        <w:t>f</w:t>
      </w:r>
      <w:r w:rsidRPr="000B6827">
        <w:t>ire regimes of Alaskan wet and mesic herbaceous systems</w:t>
      </w:r>
      <w:r w:rsidR="005109F0">
        <w:t xml:space="preserve"> (Innes 2015)</w:t>
      </w:r>
      <w:r w:rsidRPr="000B6827">
        <w:t xml:space="preserve">. No published information was found on mesic herbaceous meadows in the boreal alpine and subalpine zones. </w:t>
      </w:r>
    </w:p>
    <w:p w:rsidR="00397D1D" w:rsidP="00AA6156" w:rsidRDefault="00397D1D" w14:paraId="612B9862" w14:textId="77777777"/>
    <w:p w:rsidR="00AA6156" w:rsidP="00AA6156" w:rsidRDefault="00397D1D" w14:paraId="273ABED3" w14:textId="4A1E206E">
      <w:r>
        <w:t>During LANDFIRE National t</w:t>
      </w:r>
      <w:r w:rsidR="00AA6156">
        <w:t>his model was created for the boreal region of AK and did not receive review for other parts of the state.</w:t>
      </w:r>
      <w:r>
        <w:t xml:space="preserve"> </w:t>
      </w:r>
      <w:r w:rsidR="00AA6156">
        <w:t>Because no data are available about the dynamics of this fairly minor system, this model was based on best estimates, considering vegetation and site characteristics and the dynamics of adjacent vegetation types.</w:t>
      </w:r>
    </w:p>
    <w:p w:rsidR="00AA6156" w:rsidP="00AA6156" w:rsidRDefault="00AA6156" w14:paraId="13B7646B" w14:textId="77777777"/>
    <w:p w:rsidR="00AA6156" w:rsidP="00AA6156" w:rsidRDefault="00AA6156" w14:paraId="7D942672" w14:textId="77777777">
      <w:r>
        <w:t>Page Spencer is a suggested reviewer for this system.</w:t>
      </w:r>
    </w:p>
    <w:p w:rsidR="0083470B" w:rsidP="00AA6156" w:rsidRDefault="0083470B" w14:paraId="6FC3CEDC" w14:textId="77777777"/>
    <w:p w:rsidR="00977250" w:rsidP="00977250" w:rsidRDefault="00977250" w14:paraId="7B7E696D"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A6156" w:rsidP="00AA6156" w:rsidRDefault="00AA6156" w14:paraId="5F426312" w14:textId="503420C2">
      <w:pPr>
        <w:pStyle w:val="InfoPara"/>
        <w:pBdr>
          <w:top w:val="single" w:color="auto" w:sz="4" w:space="1"/>
        </w:pBdr>
      </w:pPr>
      <w:r>
        <w:t>Class A</w:t>
      </w:r>
      <w:r>
        <w:tab/>
        <w:t>100</w:t>
      </w:r>
      <w:r w:rsidR="002A3B10">
        <w:tab/>
      </w:r>
      <w:r w:rsidR="002A3B10">
        <w:tab/>
      </w:r>
      <w:r w:rsidR="002A3B10">
        <w:tab/>
      </w:r>
      <w:r w:rsidR="002A3B10">
        <w:tab/>
      </w:r>
      <w:r w:rsidR="004F7795">
        <w:t>Early Development 1 - All Structures</w:t>
      </w:r>
    </w:p>
    <w:p w:rsidR="00AA6156" w:rsidP="00AA6156" w:rsidRDefault="00AA6156" w14:paraId="3D16DF59" w14:textId="77777777"/>
    <w:p w:rsidR="00AA6156" w:rsidP="00AA6156" w:rsidRDefault="00AA6156" w14:paraId="318335A5" w14:textId="77777777">
      <w:pPr>
        <w:pStyle w:val="SClassInfoPara"/>
      </w:pPr>
      <w:r>
        <w:t>Indicator Species</w:t>
      </w:r>
    </w:p>
    <w:p w:rsidR="00AA6156" w:rsidP="00AA6156" w:rsidRDefault="00AA6156" w14:paraId="31AB53A9" w14:textId="77777777"/>
    <w:p w:rsidR="00AA6156" w:rsidP="00AA6156" w:rsidRDefault="00AA6156" w14:paraId="14B55A3B" w14:textId="77777777">
      <w:pPr>
        <w:pStyle w:val="SClassInfoPara"/>
      </w:pPr>
      <w:r>
        <w:t>Description</w:t>
      </w:r>
    </w:p>
    <w:p w:rsidR="00AA6156" w:rsidP="00AA6156" w:rsidRDefault="00AA6156" w14:paraId="55058533" w14:textId="0D2061DF">
      <w:r>
        <w:t>Mesic herbaceous.</w:t>
      </w:r>
      <w:r w:rsidR="007D7AB9">
        <w:t xml:space="preserve"> </w:t>
      </w:r>
      <w:r>
        <w:t xml:space="preserve">In interior Alaska, </w:t>
      </w:r>
      <w:proofErr w:type="spellStart"/>
      <w:r w:rsidRPr="00A21AFD">
        <w:rPr>
          <w:i/>
          <w:iCs/>
        </w:rPr>
        <w:t>Carex</w:t>
      </w:r>
      <w:proofErr w:type="spellEnd"/>
      <w:r w:rsidRPr="00A21AFD">
        <w:rPr>
          <w:i/>
          <w:iCs/>
        </w:rPr>
        <w:t xml:space="preserve"> </w:t>
      </w:r>
      <w:proofErr w:type="spellStart"/>
      <w:r w:rsidRPr="00A21AFD">
        <w:rPr>
          <w:i/>
          <w:iCs/>
        </w:rPr>
        <w:t>bigelowii</w:t>
      </w:r>
      <w:proofErr w:type="spellEnd"/>
      <w:r>
        <w:t xml:space="preserve"> is the dominant species. Other herbaceous species, including </w:t>
      </w:r>
      <w:proofErr w:type="spellStart"/>
      <w:r w:rsidRPr="00A21AFD">
        <w:rPr>
          <w:i/>
          <w:iCs/>
        </w:rPr>
        <w:t>Luzula</w:t>
      </w:r>
      <w:proofErr w:type="spellEnd"/>
      <w:r w:rsidRPr="00A21AFD">
        <w:rPr>
          <w:i/>
          <w:iCs/>
        </w:rPr>
        <w:t xml:space="preserve"> </w:t>
      </w:r>
      <w:proofErr w:type="spellStart"/>
      <w:r w:rsidRPr="00A21AFD">
        <w:rPr>
          <w:i/>
          <w:iCs/>
        </w:rPr>
        <w:t>confusa</w:t>
      </w:r>
      <w:proofErr w:type="spellEnd"/>
      <w:r>
        <w:t xml:space="preserve">, are frequently present, along with a well-developed lichen layer. Dwarf shrubs such as </w:t>
      </w:r>
      <w:r w:rsidRPr="00A21AFD">
        <w:rPr>
          <w:i/>
          <w:iCs/>
        </w:rPr>
        <w:t xml:space="preserve">Arctostaphylos </w:t>
      </w:r>
      <w:proofErr w:type="spellStart"/>
      <w:r w:rsidRPr="00A21AFD">
        <w:rPr>
          <w:i/>
          <w:iCs/>
        </w:rPr>
        <w:t>alpina</w:t>
      </w:r>
      <w:proofErr w:type="spellEnd"/>
      <w:r w:rsidRPr="00A21AFD">
        <w:rPr>
          <w:i/>
          <w:iCs/>
        </w:rPr>
        <w:t xml:space="preserve">, </w:t>
      </w:r>
      <w:proofErr w:type="spellStart"/>
      <w:r w:rsidRPr="00A21AFD">
        <w:rPr>
          <w:i/>
          <w:iCs/>
        </w:rPr>
        <w:t>Empetrum</w:t>
      </w:r>
      <w:proofErr w:type="spellEnd"/>
      <w:r w:rsidRPr="00A21AFD">
        <w:rPr>
          <w:i/>
          <w:iCs/>
        </w:rPr>
        <w:t xml:space="preserve"> nigrum,</w:t>
      </w:r>
      <w:r>
        <w:t xml:space="preserve"> </w:t>
      </w:r>
      <w:r w:rsidRPr="00A21AFD" w:rsidR="006D0DF3">
        <w:rPr>
          <w:i/>
          <w:iCs/>
        </w:rPr>
        <w:t>Salix pulchra,</w:t>
      </w:r>
      <w:r w:rsidR="006D0DF3">
        <w:t xml:space="preserve"> </w:t>
      </w:r>
      <w:r>
        <w:t xml:space="preserve">and </w:t>
      </w:r>
      <w:r w:rsidRPr="00A21AFD">
        <w:rPr>
          <w:i/>
          <w:iCs/>
        </w:rPr>
        <w:t>Betula nana</w:t>
      </w:r>
      <w:r>
        <w:t xml:space="preserve"> are present, </w:t>
      </w:r>
      <w:r w:rsidR="008C1366">
        <w:t>and in places can</w:t>
      </w:r>
      <w:r w:rsidR="00BB254E">
        <w:t xml:space="preserve"> </w:t>
      </w:r>
      <w:r>
        <w:t xml:space="preserve">contribute 25% </w:t>
      </w:r>
      <w:r w:rsidR="008C1366">
        <w:t xml:space="preserve">-50% </w:t>
      </w:r>
      <w:r>
        <w:t>to the canopy cover (Boggs and Sturdy 2005</w:t>
      </w:r>
      <w:r w:rsidR="008C1366">
        <w:t>, Spellman pers. comm. 2022</w:t>
      </w:r>
      <w:r>
        <w:t>).</w:t>
      </w:r>
    </w:p>
    <w:p w:rsidR="00AA6156" w:rsidP="00AA6156" w:rsidRDefault="00AA6156" w14:paraId="4FD3E911" w14:textId="77777777"/>
    <w:p w:rsidR="00AA6156" w:rsidP="00AA6156" w:rsidRDefault="00AA6156" w14:paraId="1D0B2DFD" w14:textId="29742B5C">
      <w:r>
        <w:t xml:space="preserve">Although this system tends to be fairly moist, litter accumulation will provide enough fuel to carry a fire during dry periods. This BpS is relatively stable over time. </w:t>
      </w:r>
    </w:p>
    <w:p w:rsidR="00AA6156" w:rsidP="00AA6156" w:rsidRDefault="00AA6156" w14:paraId="50EFFC01"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A6156" w:rsidP="00AA6156" w:rsidRDefault="00AA6156" w14:paraId="1CA21D68" w14:textId="77777777">
      <w:r>
        <w:t>Boggs, K. and Sturdy, M. 2005.  Plant associations and post-fire vegetation succession in Yukon-Charley Rivers National Preserve.  Alaska Natural Heritage Program, Environment and Natural Resources Institute, University of Alaska Anchorage. Prepared For: National Park Service, Landcover Mapping Program, National Park Service-Alaska Support Office, Anchorage, Alaska 99501.</w:t>
      </w:r>
    </w:p>
    <w:p w:rsidR="00AA6156" w:rsidP="00AA6156" w:rsidRDefault="00AA6156" w14:paraId="124EE2BF" w14:textId="77777777"/>
    <w:p w:rsidR="00AA6156" w:rsidP="00AA6156" w:rsidRDefault="00AA6156" w14:paraId="775D6332" w14:textId="77777777">
      <w:r>
        <w:t xml:space="preserve">Boggs, K., A. Garibaldi, J. Stevens, J. </w:t>
      </w:r>
      <w:proofErr w:type="spellStart"/>
      <w:r>
        <w:t>Grunblatt</w:t>
      </w:r>
      <w:proofErr w:type="spellEnd"/>
      <w:r>
        <w:t xml:space="preserve">, and T. </w:t>
      </w:r>
      <w:proofErr w:type="spellStart"/>
      <w:r>
        <w:t>Helt</w:t>
      </w:r>
      <w:proofErr w:type="spellEnd"/>
      <w:r>
        <w:t>. 2001. Denali National Park and Preserve Landcover mapping project. Volume 2: Landcover classes and plant associations. Alaska Natural Heritage Program, Environment and Natural Resources Institute, University of Alaska Anchorage, 707 A Street, Anchorage, AK. 164 pp.</w:t>
      </w:r>
    </w:p>
    <w:p w:rsidR="00AA6156" w:rsidP="00AA6156" w:rsidRDefault="00AA6156" w14:paraId="54B35CA4" w14:textId="77777777"/>
    <w:p w:rsidR="00B82142" w:rsidP="00B82142" w:rsidRDefault="00B82142" w14:paraId="7FF5D392" w14:textId="77777777">
      <w:r w:rsidRPr="009D63C7">
        <w:t>Innes, Robin J. 2015. Fire regimes of Alaskan wet and mesic herbaceous systems. In: Fire Effects Information System, [Online]. U.S. Department of Agriculture, Forest Service, Rocky Mountain Research Station, Missoula Fire Sciences Laboratory (Producer). Available: http://www.fs.fed.us/database/feis/fire_regimes/AK_wet_herbaceous/all.html [2016, August 2].</w:t>
      </w:r>
    </w:p>
    <w:p w:rsidR="00B82142" w:rsidP="00AA6156" w:rsidRDefault="00B82142" w14:paraId="14C279A2" w14:textId="77777777"/>
    <w:p w:rsidRPr="00A43E41" w:rsidR="004D5F12" w:rsidP="00AA6156" w:rsidRDefault="00AA6156" w14:paraId="1DC6A2E0" w14:textId="3A8A068A">
      <w:r>
        <w:t>NatureServe. 2008. International Ecological Classification Standard: Terrestrial Ecological Classifications. Draft Ecological Systems Description for Alaska Boreal and Sub-boreal Regions.</w:t>
      </w:r>
    </w:p>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3AF6" w:rsidRDefault="00B43AF6" w14:paraId="37C3229D" w14:textId="77777777">
      <w:r>
        <w:separator/>
      </w:r>
    </w:p>
  </w:endnote>
  <w:endnote w:type="continuationSeparator" w:id="0">
    <w:p w:rsidR="00B43AF6" w:rsidRDefault="00B43AF6" w14:paraId="13D8365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6156" w:rsidP="00AA6156" w:rsidRDefault="00AA6156" w14:paraId="67BC27B4"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3AF6" w:rsidRDefault="00B43AF6" w14:paraId="1EDA3C0B" w14:textId="77777777">
      <w:r>
        <w:separator/>
      </w:r>
    </w:p>
  </w:footnote>
  <w:footnote w:type="continuationSeparator" w:id="0">
    <w:p w:rsidR="00B43AF6" w:rsidRDefault="00B43AF6" w14:paraId="2C64224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AA6156" w:rsidRDefault="00A43E41" w14:paraId="34563F66"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53597149">
    <w:abstractNumId w:val="1"/>
  </w:num>
  <w:num w:numId="2" w16cid:durableId="1144855416">
    <w:abstractNumId w:val="0"/>
  </w:num>
  <w:num w:numId="3" w16cid:durableId="1238784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4570D5"/>
    <w:pPr>
      <w:ind w:left="720"/>
    </w:pPr>
    <w:rPr>
      <w:rFonts w:ascii="Calibri" w:hAnsi="Calibri" w:eastAsia="Calibri"/>
      <w:sz w:val="22"/>
      <w:szCs w:val="22"/>
    </w:rPr>
  </w:style>
  <w:style w:type="character" w:styleId="Hyperlink">
    <w:name w:val="Hyperlink"/>
    <w:rsid w:val="004570D5"/>
    <w:rPr>
      <w:color w:val="0000FF"/>
      <w:u w:val="single"/>
    </w:rPr>
  </w:style>
  <w:style w:type="character" w:styleId="CommentReference">
    <w:name w:val="annotation reference"/>
    <w:basedOn w:val="DefaultParagraphFont"/>
    <w:uiPriority w:val="99"/>
    <w:semiHidden/>
    <w:unhideWhenUsed/>
    <w:rsid w:val="00FD7BCF"/>
    <w:rPr>
      <w:sz w:val="16"/>
      <w:szCs w:val="16"/>
    </w:rPr>
  </w:style>
  <w:style w:type="paragraph" w:styleId="CommentText">
    <w:name w:val="annotation text"/>
    <w:basedOn w:val="Normal"/>
    <w:link w:val="CommentTextChar"/>
    <w:uiPriority w:val="99"/>
    <w:unhideWhenUsed/>
    <w:rsid w:val="00FD7BCF"/>
    <w:rPr>
      <w:sz w:val="20"/>
      <w:szCs w:val="20"/>
    </w:rPr>
  </w:style>
  <w:style w:type="character" w:styleId="CommentTextChar" w:customStyle="1">
    <w:name w:val="Comment Text Char"/>
    <w:basedOn w:val="DefaultParagraphFont"/>
    <w:link w:val="CommentText"/>
    <w:uiPriority w:val="99"/>
    <w:rsid w:val="00FD7BCF"/>
  </w:style>
  <w:style w:type="paragraph" w:styleId="CommentSubject">
    <w:name w:val="annotation subject"/>
    <w:basedOn w:val="CommentText"/>
    <w:next w:val="CommentText"/>
    <w:link w:val="CommentSubjectChar"/>
    <w:uiPriority w:val="99"/>
    <w:semiHidden/>
    <w:unhideWhenUsed/>
    <w:rsid w:val="00FD7BCF"/>
    <w:rPr>
      <w:b/>
      <w:bCs/>
    </w:rPr>
  </w:style>
  <w:style w:type="character" w:styleId="CommentSubjectChar" w:customStyle="1">
    <w:name w:val="Comment Subject Char"/>
    <w:basedOn w:val="CommentTextChar"/>
    <w:link w:val="CommentSubject"/>
    <w:uiPriority w:val="99"/>
    <w:semiHidden/>
    <w:rsid w:val="00FD7BCF"/>
    <w:rPr>
      <w:b/>
      <w:bCs/>
    </w:rPr>
  </w:style>
  <w:style w:type="paragraph" w:styleId="BalloonText">
    <w:name w:val="Balloon Text"/>
    <w:basedOn w:val="Normal"/>
    <w:link w:val="BalloonTextChar"/>
    <w:uiPriority w:val="99"/>
    <w:semiHidden/>
    <w:unhideWhenUsed/>
    <w:rsid w:val="00FD7BCF"/>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D7BCF"/>
    <w:rPr>
      <w:rFonts w:ascii="Segoe UI" w:hAnsi="Segoe UI" w:cs="Segoe UI"/>
      <w:sz w:val="18"/>
      <w:szCs w:val="18"/>
    </w:rPr>
  </w:style>
  <w:style w:type="character" w:styleId="Strong">
    <w:name w:val="Strong"/>
    <w:basedOn w:val="DefaultParagraphFont"/>
    <w:uiPriority w:val="22"/>
    <w:qFormat/>
    <w:rsid w:val="006E4CB6"/>
    <w:rPr>
      <w:b/>
      <w:bCs/>
    </w:rPr>
  </w:style>
  <w:style w:type="table" w:styleId="TableGrid">
    <w:name w:val="Table Grid"/>
    <w:basedOn w:val="TableNormal"/>
    <w:uiPriority w:val="59"/>
    <w:rsid w:val="002F1B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8C136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6433">
      <w:bodyDiv w:val="1"/>
      <w:marLeft w:val="0"/>
      <w:marRight w:val="0"/>
      <w:marTop w:val="0"/>
      <w:marBottom w:val="0"/>
      <w:divBdr>
        <w:top w:val="none" w:sz="0" w:space="0" w:color="auto"/>
        <w:left w:val="none" w:sz="0" w:space="0" w:color="auto"/>
        <w:bottom w:val="none" w:sz="0" w:space="0" w:color="auto"/>
        <w:right w:val="none" w:sz="0" w:space="0" w:color="auto"/>
      </w:divBdr>
    </w:div>
    <w:div w:id="221793918">
      <w:bodyDiv w:val="1"/>
      <w:marLeft w:val="0"/>
      <w:marRight w:val="0"/>
      <w:marTop w:val="0"/>
      <w:marBottom w:val="0"/>
      <w:divBdr>
        <w:top w:val="none" w:sz="0" w:space="0" w:color="auto"/>
        <w:left w:val="none" w:sz="0" w:space="0" w:color="auto"/>
        <w:bottom w:val="none" w:sz="0" w:space="0" w:color="auto"/>
        <w:right w:val="none" w:sz="0" w:space="0" w:color="auto"/>
      </w:divBdr>
    </w:div>
    <w:div w:id="463931866">
      <w:bodyDiv w:val="1"/>
      <w:marLeft w:val="0"/>
      <w:marRight w:val="0"/>
      <w:marTop w:val="0"/>
      <w:marBottom w:val="0"/>
      <w:divBdr>
        <w:top w:val="none" w:sz="0" w:space="0" w:color="auto"/>
        <w:left w:val="none" w:sz="0" w:space="0" w:color="auto"/>
        <w:bottom w:val="none" w:sz="0" w:space="0" w:color="auto"/>
        <w:right w:val="none" w:sz="0" w:space="0" w:color="auto"/>
      </w:divBdr>
    </w:div>
    <w:div w:id="153376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12</revision>
  <lastPrinted>2015-09-11T19:36:00.0000000Z</lastPrinted>
  <dcterms:created xsi:type="dcterms:W3CDTF">2022-08-19T14:14:00.0000000Z</dcterms:created>
  <dcterms:modified xsi:type="dcterms:W3CDTF">2024-09-27T20:07:26.0252633Z</dcterms:modified>
</coreProperties>
</file>