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997" w:rsidP="45E7486C" w:rsidRDefault="009F3576" w14:paraId="4AB793A0" w14:textId="77777777">
      <w:pPr>
        <w:pStyle w:val="BpSTitle"/>
      </w:pPr>
      <w:r>
        <w:t>16470</w:t>
      </w:r>
    </w:p>
    <w:p w:rsidR="45E7486C" w:rsidP="45E7486C" w:rsidRDefault="45E7486C" w14:paraId="5C0B9634" w14:textId="5C1FCAE5">
      <w:pPr>
        <w:pStyle w:val="BpSTitle"/>
        <w:rPr>
          <w:sz w:val="32"/>
        </w:rPr>
      </w:pPr>
      <w:r w:rsidRPr="45E7486C">
        <w:rPr>
          <w:rFonts w:ascii="Times New Roman" w:hAnsi="Times New Roman" w:cs="Times New Roman"/>
          <w:sz w:val="32"/>
        </w:rPr>
        <w:t>Alaskan Pacific Acidic Shrub-Sedge Peatland</w:t>
      </w:r>
    </w:p>
    <w:p w:rsidR="00D8040A" w:rsidP="00D8040A" w:rsidRDefault="00D8040A" w14:paraId="2E032145" w14:textId="77777777">
      <w:r>
        <w:t>BpS Model/Description Version: Nov. 2024</w:t>
      </w:r>
      <w:r>
        <w:tab/>
      </w:r>
      <w:r>
        <w:tab/>
      </w:r>
      <w:r>
        <w:tab/>
      </w:r>
      <w:r>
        <w:tab/>
      </w:r>
      <w:r>
        <w:tab/>
      </w:r>
      <w:r>
        <w:tab/>
      </w:r>
      <w:r>
        <w:tab/>
      </w:r>
      <w:r>
        <w:tab/>
      </w:r>
    </w:p>
    <w:p w:rsidR="00D8040A" w:rsidP="00D8040A" w:rsidRDefault="00D8040A" w14:paraId="49202A9C" w14:textId="77777777"/>
    <w:p w:rsidR="00D8040A" w:rsidP="00D8040A" w:rsidRDefault="00D8040A" w14:paraId="0B4A626F" w14:textId="77777777"/>
    <w:p w:rsidR="00D8040A" w:rsidP="00D8040A" w:rsidRDefault="00D8040A" w14:paraId="3FAEE829" w14:textId="77777777">
      <w:pPr>
        <w:pStyle w:val="InfoPara"/>
      </w:pPr>
      <w:r>
        <w:t>Vegetation Type</w:t>
      </w:r>
    </w:p>
    <w:p w:rsidR="00D8040A" w:rsidP="00D8040A" w:rsidRDefault="45E7486C" w14:paraId="340D4155" w14:textId="516DA5DE">
      <w:r>
        <w:t>W</w:t>
      </w:r>
      <w:r w:rsidR="00142275">
        <w:t>oody W</w:t>
      </w:r>
      <w:r>
        <w:t>etland</w:t>
      </w:r>
    </w:p>
    <w:p w:rsidR="00D8040A" w:rsidP="00D8040A" w:rsidRDefault="00D8040A" w14:paraId="7B901944" w14:textId="77777777">
      <w:pPr>
        <w:pStyle w:val="InfoPara"/>
      </w:pPr>
      <w:r w:rsidR="664C31A2">
        <w:rPr/>
        <w:t>Map Zones</w:t>
      </w:r>
    </w:p>
    <w:p w:rsidR="664C31A2" w:rsidP="664C31A2" w:rsidRDefault="664C31A2" w14:paraId="40A61F55" w14:textId="7DF0208A">
      <w:pPr>
        <w:pStyle w:val="Normal"/>
      </w:pPr>
      <w:r w:rsidR="664C31A2">
        <w:rPr/>
        <w:t>73, 74, 75, 76, 77, 78, 80</w:t>
      </w:r>
    </w:p>
    <w:p w:rsidR="00D8040A" w:rsidP="00D8040A" w:rsidRDefault="00D8040A" w14:paraId="6F6BFD03" w14:textId="77777777">
      <w:pPr>
        <w:pStyle w:val="InfoPara"/>
      </w:pPr>
      <w:r>
        <w:t>Geographic Range</w:t>
      </w:r>
    </w:p>
    <w:p w:rsidR="00D8040A" w:rsidP="00D8040A" w:rsidRDefault="00D8040A" w14:paraId="1CD6467E" w14:textId="4C3492C5">
      <w:r>
        <w:t xml:space="preserve">This </w:t>
      </w:r>
      <w:r w:rsidR="0084387B">
        <w:t>Biophysical Setting (</w:t>
      </w:r>
      <w:proofErr w:type="spellStart"/>
      <w:r w:rsidR="0084387B">
        <w:t>BpS</w:t>
      </w:r>
      <w:proofErr w:type="spellEnd"/>
      <w:r w:rsidR="0084387B">
        <w:t>)</w:t>
      </w:r>
      <w:r>
        <w:t xml:space="preserve"> occurs from </w:t>
      </w:r>
      <w:r w:rsidR="00451A2B">
        <w:t xml:space="preserve">the </w:t>
      </w:r>
      <w:r w:rsidR="00AB1740">
        <w:t xml:space="preserve">eastern </w:t>
      </w:r>
      <w:r w:rsidR="00B95693">
        <w:t>Aleutian</w:t>
      </w:r>
      <w:r w:rsidR="00AB1740">
        <w:t xml:space="preserve"> </w:t>
      </w:r>
      <w:r w:rsidR="00C42CD7">
        <w:t>I</w:t>
      </w:r>
      <w:r w:rsidR="00AB1740">
        <w:t>slands</w:t>
      </w:r>
      <w:r w:rsidR="00B95693">
        <w:t xml:space="preserve">, </w:t>
      </w:r>
      <w:r w:rsidR="00451A2B">
        <w:t>Alaska Peninsula</w:t>
      </w:r>
      <w:r w:rsidR="006209CB">
        <w:t xml:space="preserve">, Cook Inlet, </w:t>
      </w:r>
      <w:r w:rsidR="00451A2B">
        <w:t xml:space="preserve">and </w:t>
      </w:r>
      <w:r>
        <w:t>Kodiak Island through southeast AK.</w:t>
      </w:r>
    </w:p>
    <w:p w:rsidR="00D8040A" w:rsidP="00D8040A" w:rsidRDefault="00D8040A" w14:paraId="635B008D" w14:textId="77777777">
      <w:pPr>
        <w:pStyle w:val="InfoPara"/>
      </w:pPr>
      <w:r>
        <w:t>Biophysical Site Description</w:t>
      </w:r>
    </w:p>
    <w:p w:rsidR="45E7486C" w:rsidP="45E7486C" w:rsidRDefault="45E7486C" w14:paraId="0C8A5ECC" w14:textId="34EE5B20">
      <w:r w:rsidRPr="45E7486C">
        <w:t>This ecological system occurs in basins, shallow depressions, seepage channels on flat to gentle slopes, and pond margins. It is often mosaiced with the wet meadow and other wetland ecological systems including dwarf-shrub- and well-developed herbaceous-dominated peatlands (bog and poor fens), and occurs on peat, floating organic mats</w:t>
      </w:r>
      <w:r w:rsidR="0084387B">
        <w:t>,</w:t>
      </w:r>
      <w:r w:rsidRPr="45E7486C">
        <w:t xml:space="preserve"> or mineral soil. Peat depth is &gt;40 cm and may be over mineral soil, floating</w:t>
      </w:r>
      <w:r w:rsidR="0084387B">
        <w:t>,</w:t>
      </w:r>
      <w:r w:rsidRPr="45E7486C">
        <w:t xml:space="preserve"> or submerged. This system includes raised bogs with </w:t>
      </w:r>
      <w:r w:rsidRPr="00E21997">
        <w:rPr>
          <w:i/>
          <w:iCs/>
        </w:rPr>
        <w:t>Sphagnum</w:t>
      </w:r>
      <w:r w:rsidRPr="45E7486C">
        <w:t xml:space="preserve"> spp.; </w:t>
      </w:r>
      <w:r w:rsidR="0084387B">
        <w:t>s</w:t>
      </w:r>
      <w:r w:rsidRPr="45E7486C">
        <w:t>oils are acidic and are usually saturated throughout the growing season.</w:t>
      </w:r>
    </w:p>
    <w:p w:rsidR="00D8040A" w:rsidP="00D8040A" w:rsidRDefault="00D8040A" w14:paraId="1883048E" w14:textId="77777777">
      <w:pPr>
        <w:pStyle w:val="InfoPara"/>
      </w:pPr>
      <w:r>
        <w:t>Vegetation Description</w:t>
      </w:r>
    </w:p>
    <w:p w:rsidR="45E7486C" w:rsidP="00E21997" w:rsidRDefault="45E7486C" w14:paraId="3976616A" w14:textId="34CC90EB">
      <w:pPr>
        <w:pStyle w:val="ListBullet"/>
        <w:numPr>
          <w:ilvl w:val="0"/>
          <w:numId w:val="0"/>
        </w:numPr>
        <w:tabs>
          <w:tab w:val="clear" w:pos="216"/>
        </w:tabs>
        <w:rPr>
          <w:rFonts w:ascii="Times New Roman" w:hAnsi="Times New Roman"/>
          <w:sz w:val="24"/>
          <w:szCs w:val="24"/>
        </w:rPr>
      </w:pPr>
      <w:r w:rsidRPr="45E7486C">
        <w:rPr>
          <w:rFonts w:ascii="Times New Roman" w:hAnsi="Times New Roman"/>
          <w:i/>
          <w:iCs/>
          <w:sz w:val="24"/>
          <w:szCs w:val="24"/>
        </w:rPr>
        <w:t xml:space="preserve"> Sphagnum</w:t>
      </w:r>
      <w:r w:rsidRPr="45E7486C">
        <w:rPr>
          <w:rFonts w:ascii="Times New Roman" w:hAnsi="Times New Roman"/>
          <w:sz w:val="24"/>
          <w:szCs w:val="24"/>
        </w:rPr>
        <w:t xml:space="preserve"> spp. (especially </w:t>
      </w:r>
      <w:r w:rsidRPr="45E7486C">
        <w:rPr>
          <w:rFonts w:ascii="Times New Roman" w:hAnsi="Times New Roman"/>
          <w:i/>
          <w:iCs/>
          <w:sz w:val="24"/>
          <w:szCs w:val="24"/>
        </w:rPr>
        <w:t xml:space="preserve">Sphagnum </w:t>
      </w:r>
      <w:proofErr w:type="spellStart"/>
      <w:r w:rsidRPr="45E7486C">
        <w:rPr>
          <w:rFonts w:ascii="Times New Roman" w:hAnsi="Times New Roman"/>
          <w:i/>
          <w:iCs/>
          <w:sz w:val="24"/>
          <w:szCs w:val="24"/>
        </w:rPr>
        <w:t>fuscum</w:t>
      </w:r>
      <w:proofErr w:type="spellEnd"/>
      <w:r w:rsidRPr="45E7486C">
        <w:rPr>
          <w:rFonts w:ascii="Times New Roman" w:hAnsi="Times New Roman"/>
          <w:sz w:val="24"/>
          <w:szCs w:val="24"/>
        </w:rPr>
        <w:t xml:space="preserve">) dominates the ground layer, but codominance includes other mosses, liverworts, </w:t>
      </w:r>
      <w:r w:rsidRPr="45E7486C" w:rsidR="0084387B">
        <w:rPr>
          <w:rFonts w:ascii="Times New Roman" w:hAnsi="Times New Roman"/>
          <w:sz w:val="24"/>
          <w:szCs w:val="24"/>
        </w:rPr>
        <w:t>shrubs,</w:t>
      </w:r>
      <w:r w:rsidRPr="45E7486C">
        <w:rPr>
          <w:rFonts w:ascii="Times New Roman" w:hAnsi="Times New Roman"/>
          <w:sz w:val="24"/>
          <w:szCs w:val="24"/>
        </w:rPr>
        <w:t xml:space="preserve"> and forbs. This system has &gt;25% shrub cover and common shrubs include </w:t>
      </w:r>
      <w:r w:rsidRPr="45E7486C">
        <w:rPr>
          <w:rFonts w:ascii="Times New Roman" w:hAnsi="Times New Roman"/>
          <w:i/>
          <w:iCs/>
          <w:sz w:val="24"/>
          <w:szCs w:val="24"/>
        </w:rPr>
        <w:t xml:space="preserve">Andromeda </w:t>
      </w:r>
      <w:proofErr w:type="spellStart"/>
      <w:r w:rsidRPr="45E7486C">
        <w:rPr>
          <w:rFonts w:ascii="Times New Roman" w:hAnsi="Times New Roman"/>
          <w:i/>
          <w:iCs/>
          <w:sz w:val="24"/>
          <w:szCs w:val="24"/>
        </w:rPr>
        <w:t>polifolia</w:t>
      </w:r>
      <w:proofErr w:type="spellEnd"/>
      <w:r w:rsidRPr="45E7486C">
        <w:rPr>
          <w:rFonts w:ascii="Times New Roman" w:hAnsi="Times New Roman"/>
          <w:i/>
          <w:iCs/>
          <w:sz w:val="24"/>
          <w:szCs w:val="24"/>
        </w:rPr>
        <w:t xml:space="preserve">, Betula nana, </w:t>
      </w:r>
      <w:proofErr w:type="spellStart"/>
      <w:r w:rsidRPr="45E7486C">
        <w:rPr>
          <w:rFonts w:ascii="Times New Roman" w:hAnsi="Times New Roman"/>
          <w:i/>
          <w:iCs/>
          <w:sz w:val="24"/>
          <w:szCs w:val="24"/>
        </w:rPr>
        <w:t>Empetrum</w:t>
      </w:r>
      <w:proofErr w:type="spellEnd"/>
      <w:r w:rsidRPr="45E7486C">
        <w:rPr>
          <w:rFonts w:ascii="Times New Roman" w:hAnsi="Times New Roman"/>
          <w:i/>
          <w:iCs/>
          <w:sz w:val="24"/>
          <w:szCs w:val="24"/>
        </w:rPr>
        <w:t xml:space="preserve"> nigrum, Kalmia </w:t>
      </w:r>
      <w:proofErr w:type="spellStart"/>
      <w:r w:rsidRPr="45E7486C">
        <w:rPr>
          <w:rFonts w:ascii="Times New Roman" w:hAnsi="Times New Roman"/>
          <w:i/>
          <w:iCs/>
          <w:sz w:val="24"/>
          <w:szCs w:val="24"/>
        </w:rPr>
        <w:t>polifolia</w:t>
      </w:r>
      <w:proofErr w:type="spellEnd"/>
      <w:r w:rsidRPr="45E7486C">
        <w:rPr>
          <w:rFonts w:ascii="Times New Roman" w:hAnsi="Times New Roman"/>
          <w:i/>
          <w:iCs/>
          <w:sz w:val="24"/>
          <w:szCs w:val="24"/>
        </w:rPr>
        <w:t xml:space="preserve">, Ledum </w:t>
      </w:r>
      <w:proofErr w:type="spellStart"/>
      <w:r w:rsidRPr="45E7486C">
        <w:rPr>
          <w:rFonts w:ascii="Times New Roman" w:hAnsi="Times New Roman"/>
          <w:i/>
          <w:iCs/>
          <w:sz w:val="24"/>
          <w:szCs w:val="24"/>
        </w:rPr>
        <w:t>palustre</w:t>
      </w:r>
      <w:proofErr w:type="spellEnd"/>
      <w:r w:rsidRPr="45E7486C">
        <w:rPr>
          <w:rFonts w:ascii="Times New Roman" w:hAnsi="Times New Roman"/>
          <w:i/>
          <w:iCs/>
          <w:sz w:val="24"/>
          <w:szCs w:val="24"/>
        </w:rPr>
        <w:t xml:space="preserve"> </w:t>
      </w:r>
      <w:r w:rsidRPr="0084387B">
        <w:rPr>
          <w:rFonts w:ascii="Times New Roman" w:hAnsi="Times New Roman"/>
          <w:sz w:val="24"/>
          <w:szCs w:val="24"/>
        </w:rPr>
        <w:t>ssp</w:t>
      </w:r>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decumbens</w:t>
      </w:r>
      <w:proofErr w:type="spellEnd"/>
      <w:r w:rsidRPr="45E7486C">
        <w:rPr>
          <w:rFonts w:ascii="Times New Roman" w:hAnsi="Times New Roman"/>
          <w:i/>
          <w:iCs/>
          <w:sz w:val="24"/>
          <w:szCs w:val="24"/>
        </w:rPr>
        <w:t>, Ledum</w:t>
      </w:r>
      <w:r w:rsidRPr="45E7486C">
        <w:rPr>
          <w:rFonts w:ascii="Times New Roman" w:hAnsi="Times New Roman"/>
          <w:sz w:val="24"/>
          <w:szCs w:val="24"/>
        </w:rPr>
        <w:t xml:space="preserve"> spp.,</w:t>
      </w:r>
      <w:r w:rsidRPr="45E7486C">
        <w:rPr>
          <w:rFonts w:ascii="Times New Roman" w:hAnsi="Times New Roman"/>
          <w:i/>
          <w:iCs/>
          <w:sz w:val="24"/>
          <w:szCs w:val="24"/>
        </w:rPr>
        <w:t xml:space="preserve"> Salix pulchra, Vaccinium </w:t>
      </w:r>
      <w:proofErr w:type="spellStart"/>
      <w:r w:rsidRPr="45E7486C">
        <w:rPr>
          <w:rFonts w:ascii="Times New Roman" w:hAnsi="Times New Roman"/>
          <w:i/>
          <w:iCs/>
          <w:sz w:val="24"/>
          <w:szCs w:val="24"/>
        </w:rPr>
        <w:t>oxycoccos</w:t>
      </w:r>
      <w:proofErr w:type="spellEnd"/>
      <w:r w:rsidRPr="45E7486C">
        <w:rPr>
          <w:rFonts w:ascii="Times New Roman" w:hAnsi="Times New Roman"/>
          <w:i/>
          <w:iCs/>
          <w:sz w:val="24"/>
          <w:szCs w:val="24"/>
        </w:rPr>
        <w:t xml:space="preserve"> (= </w:t>
      </w:r>
      <w:proofErr w:type="spellStart"/>
      <w:r w:rsidRPr="45E7486C">
        <w:rPr>
          <w:rFonts w:ascii="Times New Roman" w:hAnsi="Times New Roman"/>
          <w:i/>
          <w:iCs/>
          <w:sz w:val="24"/>
          <w:szCs w:val="24"/>
        </w:rPr>
        <w:t>Oxycoccus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microcarpos</w:t>
      </w:r>
      <w:proofErr w:type="spellEnd"/>
      <w:r w:rsidRPr="45E7486C">
        <w:rPr>
          <w:rFonts w:ascii="Times New Roman" w:hAnsi="Times New Roman"/>
          <w:i/>
          <w:iCs/>
          <w:sz w:val="24"/>
          <w:szCs w:val="24"/>
        </w:rPr>
        <w:t>)</w:t>
      </w:r>
      <w:r w:rsidRPr="45E7486C">
        <w:rPr>
          <w:rFonts w:ascii="Times New Roman" w:hAnsi="Times New Roman"/>
          <w:sz w:val="24"/>
          <w:szCs w:val="24"/>
        </w:rPr>
        <w:t xml:space="preserve">, and </w:t>
      </w:r>
      <w:r w:rsidRPr="45E7486C">
        <w:rPr>
          <w:rFonts w:ascii="Times New Roman" w:hAnsi="Times New Roman"/>
          <w:i/>
          <w:iCs/>
          <w:sz w:val="24"/>
          <w:szCs w:val="24"/>
        </w:rPr>
        <w:t xml:space="preserve">Vaccinium </w:t>
      </w:r>
      <w:proofErr w:type="spellStart"/>
      <w:r w:rsidRPr="45E7486C">
        <w:rPr>
          <w:rFonts w:ascii="Times New Roman" w:hAnsi="Times New Roman"/>
          <w:i/>
          <w:iCs/>
          <w:sz w:val="24"/>
          <w:szCs w:val="24"/>
        </w:rPr>
        <w:t>uliginosum</w:t>
      </w:r>
      <w:proofErr w:type="spellEnd"/>
      <w:r w:rsidRPr="45E7486C">
        <w:rPr>
          <w:rFonts w:ascii="Times New Roman" w:hAnsi="Times New Roman"/>
          <w:sz w:val="24"/>
          <w:szCs w:val="24"/>
        </w:rPr>
        <w:t xml:space="preserve">. Common herbaceous species include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aquatilis</w:t>
      </w:r>
      <w:proofErr w:type="spellEnd"/>
      <w:r w:rsidRPr="45E7486C">
        <w:rPr>
          <w:rFonts w:ascii="Times New Roman" w:hAnsi="Times New Roman"/>
          <w:i/>
          <w:iCs/>
          <w:sz w:val="24"/>
          <w:szCs w:val="24"/>
        </w:rPr>
        <w:t xml:space="preserve"> var. dives (=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sitchensis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livida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pluriflora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pauciflora, </w:t>
      </w:r>
      <w:proofErr w:type="spellStart"/>
      <w:r w:rsidRPr="45E7486C">
        <w:rPr>
          <w:rFonts w:ascii="Times New Roman" w:hAnsi="Times New Roman"/>
          <w:i/>
          <w:iCs/>
          <w:sz w:val="24"/>
          <w:szCs w:val="24"/>
        </w:rPr>
        <w:t>Comarum</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palustre</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Cornus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suecica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Drosera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Eriophorum</w:t>
      </w:r>
      <w:proofErr w:type="spellEnd"/>
      <w:r w:rsidRPr="45E7486C">
        <w:rPr>
          <w:rFonts w:ascii="Times New Roman" w:hAnsi="Times New Roman"/>
          <w:i/>
          <w:iCs/>
          <w:sz w:val="24"/>
          <w:szCs w:val="24"/>
        </w:rPr>
        <w:t xml:space="preserve"> angustifolium, </w:t>
      </w:r>
      <w:proofErr w:type="spellStart"/>
      <w:r w:rsidRPr="45E7486C">
        <w:rPr>
          <w:rFonts w:ascii="Times New Roman" w:hAnsi="Times New Roman"/>
          <w:i/>
          <w:iCs/>
          <w:sz w:val="24"/>
          <w:szCs w:val="24"/>
        </w:rPr>
        <w:t>Eriophorum</w:t>
      </w:r>
      <w:proofErr w:type="spellEnd"/>
      <w:r w:rsidRPr="45E7486C">
        <w:rPr>
          <w:rFonts w:ascii="Times New Roman" w:hAnsi="Times New Roman"/>
          <w:sz w:val="24"/>
          <w:szCs w:val="24"/>
        </w:rPr>
        <w:t xml:space="preserve"> spp., </w:t>
      </w:r>
      <w:r w:rsidRPr="45E7486C">
        <w:rPr>
          <w:rFonts w:ascii="Times New Roman" w:hAnsi="Times New Roman"/>
          <w:i/>
          <w:iCs/>
          <w:sz w:val="24"/>
          <w:szCs w:val="24"/>
        </w:rPr>
        <w:t xml:space="preserve">Parnassia </w:t>
      </w:r>
      <w:proofErr w:type="spellStart"/>
      <w:r w:rsidRPr="45E7486C">
        <w:rPr>
          <w:rFonts w:ascii="Times New Roman" w:hAnsi="Times New Roman"/>
          <w:i/>
          <w:iCs/>
          <w:sz w:val="24"/>
          <w:szCs w:val="24"/>
        </w:rPr>
        <w:t>kotzebuei</w:t>
      </w:r>
      <w:proofErr w:type="spellEnd"/>
      <w:r w:rsidRPr="45E7486C">
        <w:rPr>
          <w:rFonts w:ascii="Times New Roman" w:hAnsi="Times New Roman"/>
          <w:i/>
          <w:iCs/>
          <w:sz w:val="24"/>
          <w:szCs w:val="24"/>
        </w:rPr>
        <w:t xml:space="preserve">, Rubus chamaemorus, </w:t>
      </w:r>
      <w:r w:rsidRPr="45E7486C">
        <w:rPr>
          <w:rFonts w:ascii="Times New Roman" w:hAnsi="Times New Roman"/>
          <w:sz w:val="24"/>
          <w:szCs w:val="24"/>
        </w:rPr>
        <w:t xml:space="preserve">and </w:t>
      </w:r>
      <w:proofErr w:type="spellStart"/>
      <w:r w:rsidRPr="45E7486C">
        <w:rPr>
          <w:rFonts w:ascii="Times New Roman" w:hAnsi="Times New Roman"/>
          <w:i/>
          <w:iCs/>
          <w:sz w:val="24"/>
          <w:szCs w:val="24"/>
        </w:rPr>
        <w:t>Trichophorum</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cespitosum</w:t>
      </w:r>
      <w:proofErr w:type="spellEnd"/>
      <w:r w:rsidRPr="45E7486C">
        <w:rPr>
          <w:rFonts w:ascii="Times New Roman" w:hAnsi="Times New Roman"/>
          <w:sz w:val="24"/>
          <w:szCs w:val="24"/>
        </w:rPr>
        <w:t xml:space="preserve">. Nonvascular species include </w:t>
      </w:r>
      <w:proofErr w:type="spellStart"/>
      <w:r w:rsidRPr="45E7486C">
        <w:rPr>
          <w:rFonts w:ascii="Times New Roman" w:hAnsi="Times New Roman"/>
          <w:i/>
          <w:iCs/>
          <w:sz w:val="24"/>
          <w:szCs w:val="24"/>
        </w:rPr>
        <w:t>Philonotis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fontana</w:t>
      </w:r>
      <w:proofErr w:type="spellEnd"/>
      <w:r w:rsidRPr="45E7486C">
        <w:rPr>
          <w:rFonts w:ascii="Times New Roman" w:hAnsi="Times New Roman"/>
          <w:i/>
          <w:iCs/>
          <w:sz w:val="24"/>
          <w:szCs w:val="24"/>
        </w:rPr>
        <w:t xml:space="preserve"> var. americana, </w:t>
      </w:r>
      <w:proofErr w:type="spellStart"/>
      <w:r w:rsidRPr="45E7486C">
        <w:rPr>
          <w:rFonts w:ascii="Times New Roman" w:hAnsi="Times New Roman"/>
          <w:i/>
          <w:iCs/>
          <w:sz w:val="24"/>
          <w:szCs w:val="24"/>
        </w:rPr>
        <w:t>Scapania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Nardia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Marsupella</w:t>
      </w:r>
      <w:proofErr w:type="spellEnd"/>
      <w:r w:rsidRPr="45E7486C">
        <w:rPr>
          <w:rFonts w:ascii="Times New Roman" w:hAnsi="Times New Roman"/>
          <w:sz w:val="24"/>
          <w:szCs w:val="24"/>
        </w:rPr>
        <w:t xml:space="preserve"> spp., </w:t>
      </w:r>
      <w:r w:rsidR="0084387B">
        <w:rPr>
          <w:rFonts w:ascii="Times New Roman" w:hAnsi="Times New Roman"/>
          <w:sz w:val="24"/>
          <w:szCs w:val="24"/>
        </w:rPr>
        <w:t xml:space="preserve">and </w:t>
      </w:r>
      <w:proofErr w:type="spellStart"/>
      <w:r w:rsidRPr="45E7486C">
        <w:rPr>
          <w:rFonts w:ascii="Times New Roman" w:hAnsi="Times New Roman"/>
          <w:i/>
          <w:iCs/>
          <w:sz w:val="24"/>
          <w:szCs w:val="24"/>
        </w:rPr>
        <w:t>Siphula</w:t>
      </w:r>
      <w:proofErr w:type="spellEnd"/>
      <w:r w:rsidRPr="45E7486C">
        <w:rPr>
          <w:rFonts w:ascii="Times New Roman" w:hAnsi="Times New Roman"/>
          <w:sz w:val="24"/>
          <w:szCs w:val="24"/>
        </w:rPr>
        <w:t xml:space="preserve"> spp. Fruticose lichens may occur on the hummocks.</w:t>
      </w:r>
    </w:p>
    <w:p w:rsidR="45E7486C" w:rsidP="00E21997" w:rsidRDefault="45E7486C" w14:paraId="0B62E3DE" w14:textId="0D2004D8">
      <w:pPr>
        <w:pStyle w:val="ListBullet"/>
        <w:numPr>
          <w:ilvl w:val="0"/>
          <w:numId w:val="0"/>
        </w:numPr>
        <w:tabs>
          <w:tab w:val="clear" w:pos="216"/>
        </w:tabs>
        <w:rPr>
          <w:i/>
          <w:iCs/>
        </w:rPr>
      </w:pPr>
    </w:p>
    <w:p w:rsidR="00D8040A" w:rsidP="00D8040A" w:rsidRDefault="00D8040A" w14:paraId="33AF5416" w14:textId="77777777">
      <w:pPr>
        <w:pStyle w:val="InfoPara"/>
      </w:pPr>
      <w:r>
        <w:t>BpS Dominant and Indicator Species</w:t>
      </w:r>
    </w:p>
    <w:p>
      <w:r>
        <w:rPr>
          <w:sz w:val="16"/>
        </w:rPr>
        <w:t>Species names are from the NRCS PLANTS database. Check species codes at http://plants.usda.gov.</w:t>
      </w:r>
    </w:p>
    <w:p w:rsidR="00D8040A" w:rsidP="00D8040A" w:rsidRDefault="00D8040A" w14:paraId="0F37605A" w14:textId="77777777">
      <w:pPr>
        <w:pStyle w:val="InfoPara"/>
      </w:pPr>
      <w:r>
        <w:t>Disturbance Description</w:t>
      </w:r>
    </w:p>
    <w:p w:rsidR="45E7486C" w:rsidP="45E7486C" w:rsidRDefault="45E7486C" w14:paraId="1F542697" w14:textId="1016C670">
      <w:pPr>
        <w:rPr>
          <w:rFonts w:ascii="Calibri" w:hAnsi="Calibri" w:eastAsia="Calibri" w:cs="Calibri"/>
        </w:rPr>
      </w:pPr>
      <w:r w:rsidRPr="45E7486C">
        <w:t>Hydrologic dynamics and peat formation govern this system. Under appropriate hydrologic conditions this system will remain stable for long periods</w:t>
      </w:r>
      <w:r w:rsidR="0093606D">
        <w:t>,</w:t>
      </w:r>
      <w:r w:rsidRPr="45E7486C">
        <w:t xml:space="preserve"> but changes in water level or frequency and duration of flooding may cause a transition to another BpS. Substantial flooding/increase in water level may lead to the development of emergent marsh. This system does not likely burn in southeastern Alaska.</w:t>
      </w:r>
    </w:p>
    <w:p w:rsidR="45E7486C" w:rsidP="45E7486C" w:rsidRDefault="45E7486C" w14:paraId="6F09843C" w14:textId="4EBE30A2"/>
    <w:p w:rsidR="00D8040A" w:rsidP="00D8040A" w:rsidRDefault="00D8040A" w14:paraId="63C28DB1" w14:textId="60101C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040A" w:rsidP="00D8040A" w:rsidRDefault="00D8040A" w14:paraId="06DE1954" w14:textId="77777777">
      <w:pPr>
        <w:pStyle w:val="InfoPara"/>
      </w:pPr>
      <w:r>
        <w:t>Scale Description</w:t>
      </w:r>
    </w:p>
    <w:p w:rsidR="00D8040A" w:rsidP="00D8040A" w:rsidRDefault="00D8040A" w14:paraId="117E5E9F" w14:textId="77777777">
      <w:r>
        <w:t>Small patch</w:t>
      </w:r>
    </w:p>
    <w:p w:rsidR="00D8040A" w:rsidP="00D8040A" w:rsidRDefault="00D8040A" w14:paraId="0C5096DB" w14:textId="77777777">
      <w:pPr>
        <w:pStyle w:val="InfoPara"/>
      </w:pPr>
      <w:r>
        <w:t>Adjacency or Identification Concerns</w:t>
      </w:r>
    </w:p>
    <w:p w:rsidRPr="0071543C" w:rsidR="0071543C" w:rsidP="0071543C" w:rsidRDefault="0071543C" w14:paraId="574C48E1" w14:textId="77777777"/>
    <w:p w:rsidR="00D8040A" w:rsidP="00D8040A" w:rsidRDefault="00D8040A" w14:paraId="4E53D938" w14:textId="77777777">
      <w:pPr>
        <w:pStyle w:val="InfoPara"/>
      </w:pPr>
      <w:r>
        <w:t>Issues or Problems</w:t>
      </w:r>
    </w:p>
    <w:p w:rsidR="00D8040A" w:rsidP="00D8040A" w:rsidRDefault="00D8040A" w14:paraId="01C11FA0" w14:textId="77777777"/>
    <w:p w:rsidR="00D8040A" w:rsidP="00D8040A" w:rsidRDefault="00D8040A" w14:paraId="68E6EE47" w14:textId="77777777">
      <w:pPr>
        <w:pStyle w:val="InfoPara"/>
      </w:pPr>
      <w:r>
        <w:t>Native Uncharacteristic Conditions</w:t>
      </w:r>
    </w:p>
    <w:p w:rsidR="00D8040A" w:rsidP="00D8040A" w:rsidRDefault="00D8040A" w14:paraId="7E4FF9A0" w14:textId="77777777"/>
    <w:p w:rsidR="00D8040A" w:rsidP="00D8040A" w:rsidRDefault="00D8040A" w14:paraId="5D286C2E" w14:textId="77777777">
      <w:pPr>
        <w:pStyle w:val="InfoPara"/>
      </w:pPr>
      <w:r>
        <w:t>Comments</w:t>
      </w:r>
    </w:p>
    <w:p w:rsidR="00D8040A" w:rsidP="00E21997" w:rsidRDefault="00C27C31" w14:paraId="72CB00B1" w14:textId="09D725D3">
      <w:r w:rsidRPr="0093606D">
        <w:t xml:space="preserve">In 2021 </w:t>
      </w:r>
      <w:r w:rsidR="0093606D">
        <w:t xml:space="preserve">Pat Comer drafted this description based on </w:t>
      </w:r>
      <w:r w:rsidRPr="0093606D">
        <w:t>NatureServe</w:t>
      </w:r>
      <w:r w:rsidR="0093606D">
        <w:t>’s updated Ecological Systems classification for AK. This concept was not described or modeled by LANDFIRE prior to 2021. Kor</w:t>
      </w:r>
      <w:r w:rsidR="00E21997">
        <w:t>i</w:t>
      </w:r>
      <w:r w:rsidR="0093606D">
        <w:t xml:space="preserve"> Blankenship created a simple one-box model to represent the BpS dynamics</w:t>
      </w:r>
      <w:r w:rsidR="00E21997">
        <w:t>.</w:t>
      </w:r>
    </w:p>
    <w:p w:rsidR="00D8040A" w:rsidP="00D8040A" w:rsidRDefault="45E7486C" w14:paraId="70E67A4A"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040A" w:rsidP="00D8040A" w:rsidRDefault="00D8040A" w14:paraId="548AF90E"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D8040A" w:rsidP="00D8040A" w:rsidRDefault="00D8040A" w14:paraId="3BDC5CC1" w14:textId="77777777"/>
    <w:p w:rsidR="00D8040A" w:rsidP="00D8040A" w:rsidRDefault="00D8040A" w14:paraId="0FDF3CAC" w14:textId="77777777">
      <w:pPr>
        <w:pStyle w:val="SClassInfoPara"/>
      </w:pPr>
      <w:r>
        <w:t>Indicator Species</w:t>
      </w:r>
    </w:p>
    <w:p w:rsidR="00D8040A" w:rsidP="00D8040A" w:rsidRDefault="00D8040A" w14:paraId="4F5346B7" w14:textId="77777777"/>
    <w:p w:rsidR="00D8040A" w:rsidP="00D8040A" w:rsidRDefault="00D8040A" w14:paraId="48CCC6FA" w14:textId="77777777">
      <w:pPr>
        <w:pStyle w:val="SClassInfoPara"/>
      </w:pPr>
      <w:r>
        <w:t>Description</w:t>
      </w:r>
    </w:p>
    <w:p w:rsidR="00D8040A" w:rsidP="00D8040A" w:rsidRDefault="00D8040A" w14:paraId="410B0467" w14:textId="7D08E015">
      <w:r>
        <w:t xml:space="preserve">This class represents the stable </w:t>
      </w:r>
      <w:r w:rsidR="0093606D">
        <w:t>a</w:t>
      </w:r>
      <w:r w:rsidRPr="0093606D" w:rsidR="0093606D">
        <w:t xml:space="preserve">cidic </w:t>
      </w:r>
      <w:r w:rsidR="0093606D">
        <w:t>s</w:t>
      </w:r>
      <w:r w:rsidRPr="0093606D" w:rsidR="0093606D">
        <w:t>hrub-</w:t>
      </w:r>
      <w:r w:rsidR="0093606D">
        <w:t>s</w:t>
      </w:r>
      <w:r w:rsidRPr="0093606D" w:rsidR="0093606D">
        <w:t xml:space="preserve">edge </w:t>
      </w:r>
      <w:r w:rsidR="0093606D">
        <w:t>p</w:t>
      </w:r>
      <w:r w:rsidRPr="0093606D" w:rsidR="0093606D">
        <w:t>eatland</w:t>
      </w:r>
      <w:r w:rsidR="0093606D">
        <w:t xml:space="preserve"> </w:t>
      </w:r>
      <w:r>
        <w:t>community. This class persists indefinitely under appropriate hydrological conditions.</w:t>
      </w:r>
    </w:p>
    <w:p w:rsidR="00D8040A" w:rsidP="00D8040A" w:rsidRDefault="00D8040A" w14:paraId="5EB4CB1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A693E" w:rsidP="00D8040A" w:rsidRDefault="00145E7D" w14:paraId="505C38FB"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NatureServe, Arlington, VA. </w:t>
      </w:r>
    </w:p>
    <w:p w:rsidR="00D8040A" w:rsidP="00D8040A" w:rsidRDefault="00D8040A" w14:paraId="7C6DFCCB" w14:textId="0B9A50A2"/>
    <w:p w:rsidR="00384BB5" w:rsidP="00384BB5" w:rsidRDefault="00384BB5" w14:paraId="2C75BA5B"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384BB5" w:rsidP="00D8040A" w:rsidRDefault="00384BB5" w14:paraId="3A1400F6" w14:textId="6B8C95AF"/>
    <w:p w:rsidR="00384BB5" w:rsidP="00384BB5" w:rsidRDefault="00384BB5" w14:paraId="20AA56B1" w14:textId="77777777">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Geological </w:t>
      </w:r>
      <w:proofErr w:type="spellStart"/>
      <w:r>
        <w:t>Survery</w:t>
      </w:r>
      <w:proofErr w:type="spellEnd"/>
      <w:r>
        <w:t xml:space="preserve"> Professional Paper 648. U.S. Government Printing Office, Washington, DC. 66 pp.</w:t>
      </w:r>
    </w:p>
    <w:p w:rsidR="00384BB5" w:rsidP="00D8040A" w:rsidRDefault="00384BB5" w14:paraId="54B436E2" w14:textId="77777777"/>
    <w:p w:rsidR="00D8040A" w:rsidP="00D8040A" w:rsidRDefault="00D8040A" w14:paraId="50C2D54B" w14:textId="77777777">
      <w:r>
        <w:t>Shephard, M.E. 1995. Plant community ecology and classification of the Yakutat Foreland, Alaska. Technical Report R10-TP-56. Juneau, AK: USDA Forest Service Alaska Region. 206 p.</w:t>
      </w:r>
    </w:p>
    <w:p w:rsidR="004D5F12" w:rsidP="00D8040A" w:rsidRDefault="004D5F12" w14:paraId="5D7D6BF2" w14:textId="434DBE53"/>
    <w:p w:rsidR="00384BB5" w:rsidP="00384BB5" w:rsidRDefault="00384BB5" w14:paraId="351822F8" w14:textId="77777777">
      <w:r>
        <w:t xml:space="preserve">Talbot, S. S., W. F. Savage, and M. B. Hedrick. 1984. Range inventory of </w:t>
      </w:r>
      <w:proofErr w:type="spellStart"/>
      <w:r>
        <w:t>Simeonof</w:t>
      </w:r>
      <w:proofErr w:type="spellEnd"/>
      <w:r>
        <w:t xml:space="preserve"> Island, Alaska. Unpublished report to U.S. Fish and Wildlife Service, Refuge Support, Anchorage, AK. 82 pp. </w:t>
      </w:r>
    </w:p>
    <w:p w:rsidR="00384BB5" w:rsidP="00384BB5" w:rsidRDefault="00384BB5" w14:paraId="7A02601A" w14:textId="77777777"/>
    <w:p w:rsidR="00384BB5" w:rsidP="00384BB5" w:rsidRDefault="00384BB5" w14:paraId="482DC7BF" w14:textId="77777777">
      <w:r>
        <w:t xml:space="preserve">Talbot, S. S., and S.L. Talbot. 1994. Numerical classification of the coastal vegetation of Attu Island, Aleutian Islands, Alaska. Journal of Vegetation Science 5:867-876. </w:t>
      </w:r>
    </w:p>
    <w:p w:rsidR="00384BB5" w:rsidP="00D8040A" w:rsidRDefault="00384BB5" w14:paraId="188B5A69" w14:textId="1ECB7CB1"/>
    <w:p w:rsidR="00384BB5" w:rsidP="00384BB5" w:rsidRDefault="00384BB5" w14:paraId="3786F116" w14:textId="77777777">
      <w:r>
        <w:t xml:space="preserve">Talbot, S.S., S.L. </w:t>
      </w:r>
      <w:proofErr w:type="gramStart"/>
      <w:r>
        <w:t>Talbot</w:t>
      </w:r>
      <w:proofErr w:type="gramEnd"/>
      <w:r>
        <w:t xml:space="preserve"> and W. B. Schofield. 2006. Vascular flora of Izembek National Wildlife Refuge, westernmost Alaska Peninsula, Alaska. Rhodora 108(935):249-293.</w:t>
      </w:r>
    </w:p>
    <w:p w:rsidR="00384BB5" w:rsidP="00384BB5" w:rsidRDefault="00384BB5" w14:paraId="4EDBA9D7" w14:textId="77777777"/>
    <w:p w:rsidR="00384BB5" w:rsidP="00384BB5" w:rsidRDefault="00384BB5" w14:paraId="5C0F7692"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384BB5" w:rsidP="00D8040A" w:rsidRDefault="00384BB5" w14:paraId="7F7B4805" w14:textId="77777777"/>
    <w:sectPr w:rsidRPr="00A43E41" w:rsidR="00384BB5"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4D2" w:rsidRDefault="009F74D2" w14:paraId="52A9E84E" w14:textId="77777777">
      <w:r>
        <w:separator/>
      </w:r>
    </w:p>
  </w:endnote>
  <w:endnote w:type="continuationSeparator" w:id="0">
    <w:p w:rsidR="009F74D2" w:rsidRDefault="009F74D2" w14:paraId="062625A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40A" w:rsidP="00D8040A" w:rsidRDefault="00D8040A" w14:paraId="53B5E4D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4D2" w:rsidRDefault="009F74D2" w14:paraId="637D8F3B" w14:textId="77777777">
      <w:r>
        <w:separator/>
      </w:r>
    </w:p>
  </w:footnote>
  <w:footnote w:type="continuationSeparator" w:id="0">
    <w:p w:rsidR="009F74D2" w:rsidRDefault="009F74D2" w14:paraId="2D948A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D8040A" w:rsidRDefault="00A43E41" w14:paraId="09F46B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0D64A"/>
    <w:lvl w:ilvl="0">
      <w:start w:val="1"/>
      <w:numFmt w:val="bullet"/>
      <w:pStyle w:val="ListBullet"/>
      <w:lvlText w:val="•"/>
      <w:lvlJc w:val="left"/>
      <w:pPr>
        <w:tabs>
          <w:tab w:val="num" w:pos="360"/>
        </w:tabs>
        <w:ind w:left="216" w:hanging="216"/>
      </w:pPr>
      <w:rPr>
        <w:rFonts w:hint="default" w:ascii="Times New Roman" w:hAnsi="Times New Roman"/>
      </w:rPr>
    </w:lvl>
  </w:abstractNum>
  <w:abstractNum w:abstractNumId="1" w15:restartNumberingAfterBreak="0">
    <w:nsid w:val="2DC7621B"/>
    <w:multiLevelType w:val="hybridMultilevel"/>
    <w:tmpl w:val="EDEE5228"/>
    <w:lvl w:ilvl="0" w:tplc="2D547DE0">
      <w:start w:val="1"/>
      <w:numFmt w:val="decimal"/>
      <w:lvlText w:val="%1."/>
      <w:lvlJc w:val="left"/>
      <w:pPr>
        <w:ind w:left="720" w:hanging="360"/>
      </w:pPr>
    </w:lvl>
    <w:lvl w:ilvl="1" w:tplc="71F2BC68">
      <w:start w:val="1"/>
      <w:numFmt w:val="lowerLetter"/>
      <w:lvlText w:val="%2."/>
      <w:lvlJc w:val="left"/>
      <w:pPr>
        <w:ind w:left="1440" w:hanging="360"/>
      </w:pPr>
    </w:lvl>
    <w:lvl w:ilvl="2" w:tplc="56DEE83A">
      <w:start w:val="1"/>
      <w:numFmt w:val="lowerRoman"/>
      <w:lvlText w:val="%3."/>
      <w:lvlJc w:val="right"/>
      <w:pPr>
        <w:ind w:left="2160" w:hanging="180"/>
      </w:pPr>
    </w:lvl>
    <w:lvl w:ilvl="3" w:tplc="A7A6404C">
      <w:start w:val="1"/>
      <w:numFmt w:val="decimal"/>
      <w:lvlText w:val="%4."/>
      <w:lvlJc w:val="left"/>
      <w:pPr>
        <w:ind w:left="2880" w:hanging="360"/>
      </w:pPr>
    </w:lvl>
    <w:lvl w:ilvl="4" w:tplc="216EDFA8">
      <w:start w:val="1"/>
      <w:numFmt w:val="lowerLetter"/>
      <w:lvlText w:val="%5."/>
      <w:lvlJc w:val="left"/>
      <w:pPr>
        <w:ind w:left="3600" w:hanging="360"/>
      </w:pPr>
    </w:lvl>
    <w:lvl w:ilvl="5" w:tplc="ECF66060">
      <w:start w:val="1"/>
      <w:numFmt w:val="lowerRoman"/>
      <w:lvlText w:val="%6."/>
      <w:lvlJc w:val="right"/>
      <w:pPr>
        <w:ind w:left="4320" w:hanging="180"/>
      </w:pPr>
    </w:lvl>
    <w:lvl w:ilvl="6" w:tplc="B2A02B2C">
      <w:start w:val="1"/>
      <w:numFmt w:val="decimal"/>
      <w:lvlText w:val="%7."/>
      <w:lvlJc w:val="left"/>
      <w:pPr>
        <w:ind w:left="5040" w:hanging="360"/>
      </w:pPr>
    </w:lvl>
    <w:lvl w:ilvl="7" w:tplc="A0AC6C5C">
      <w:start w:val="1"/>
      <w:numFmt w:val="lowerLetter"/>
      <w:lvlText w:val="%8."/>
      <w:lvlJc w:val="left"/>
      <w:pPr>
        <w:ind w:left="5760" w:hanging="360"/>
      </w:pPr>
    </w:lvl>
    <w:lvl w:ilvl="8" w:tplc="7A84BDF4">
      <w:start w:val="1"/>
      <w:numFmt w:val="lowerRoman"/>
      <w:lvlText w:val="%9."/>
      <w:lvlJc w:val="right"/>
      <w:pPr>
        <w:ind w:left="6480" w:hanging="180"/>
      </w:pPr>
    </w:lvl>
  </w:abstractNum>
  <w:abstractNum w:abstractNumId="2" w15:restartNumberingAfterBreak="0">
    <w:nsid w:val="7F134C1C"/>
    <w:multiLevelType w:val="hybridMultilevel"/>
    <w:tmpl w:val="26F29DC6"/>
    <w:lvl w:ilvl="0" w:tplc="635885C8">
      <w:start w:val="1"/>
      <w:numFmt w:val="bullet"/>
      <w:lvlText w:val="•"/>
      <w:lvlJc w:val="left"/>
      <w:pPr>
        <w:ind w:left="720" w:hanging="360"/>
      </w:pPr>
      <w:rPr>
        <w:rFonts w:hint="default" w:ascii="Times New Roman" w:hAnsi="Times New Roman"/>
      </w:rPr>
    </w:lvl>
    <w:lvl w:ilvl="1" w:tplc="E8C8FA36">
      <w:start w:val="1"/>
      <w:numFmt w:val="bullet"/>
      <w:lvlText w:val="o"/>
      <w:lvlJc w:val="left"/>
      <w:pPr>
        <w:ind w:left="1440" w:hanging="360"/>
      </w:pPr>
      <w:rPr>
        <w:rFonts w:hint="default" w:ascii="Courier New" w:hAnsi="Courier New"/>
      </w:rPr>
    </w:lvl>
    <w:lvl w:ilvl="2" w:tplc="ADB0CADC">
      <w:start w:val="1"/>
      <w:numFmt w:val="bullet"/>
      <w:lvlText w:val=""/>
      <w:lvlJc w:val="left"/>
      <w:pPr>
        <w:ind w:left="2160" w:hanging="360"/>
      </w:pPr>
      <w:rPr>
        <w:rFonts w:hint="default" w:ascii="Wingdings" w:hAnsi="Wingdings"/>
      </w:rPr>
    </w:lvl>
    <w:lvl w:ilvl="3" w:tplc="F0BAD0DC">
      <w:start w:val="1"/>
      <w:numFmt w:val="bullet"/>
      <w:lvlText w:val=""/>
      <w:lvlJc w:val="left"/>
      <w:pPr>
        <w:ind w:left="2880" w:hanging="360"/>
      </w:pPr>
      <w:rPr>
        <w:rFonts w:hint="default" w:ascii="Symbol" w:hAnsi="Symbol"/>
      </w:rPr>
    </w:lvl>
    <w:lvl w:ilvl="4" w:tplc="434073A4">
      <w:start w:val="1"/>
      <w:numFmt w:val="bullet"/>
      <w:lvlText w:val="o"/>
      <w:lvlJc w:val="left"/>
      <w:pPr>
        <w:ind w:left="3600" w:hanging="360"/>
      </w:pPr>
      <w:rPr>
        <w:rFonts w:hint="default" w:ascii="Courier New" w:hAnsi="Courier New"/>
      </w:rPr>
    </w:lvl>
    <w:lvl w:ilvl="5" w:tplc="C4EC22D4">
      <w:start w:val="1"/>
      <w:numFmt w:val="bullet"/>
      <w:lvlText w:val=""/>
      <w:lvlJc w:val="left"/>
      <w:pPr>
        <w:ind w:left="4320" w:hanging="360"/>
      </w:pPr>
      <w:rPr>
        <w:rFonts w:hint="default" w:ascii="Wingdings" w:hAnsi="Wingdings"/>
      </w:rPr>
    </w:lvl>
    <w:lvl w:ilvl="6" w:tplc="9530DF26">
      <w:start w:val="1"/>
      <w:numFmt w:val="bullet"/>
      <w:lvlText w:val=""/>
      <w:lvlJc w:val="left"/>
      <w:pPr>
        <w:ind w:left="5040" w:hanging="360"/>
      </w:pPr>
      <w:rPr>
        <w:rFonts w:hint="default" w:ascii="Symbol" w:hAnsi="Symbol"/>
      </w:rPr>
    </w:lvl>
    <w:lvl w:ilvl="7" w:tplc="600AE00C">
      <w:start w:val="1"/>
      <w:numFmt w:val="bullet"/>
      <w:lvlText w:val="o"/>
      <w:lvlJc w:val="left"/>
      <w:pPr>
        <w:ind w:left="5760" w:hanging="360"/>
      </w:pPr>
      <w:rPr>
        <w:rFonts w:hint="default" w:ascii="Courier New" w:hAnsi="Courier New"/>
      </w:rPr>
    </w:lvl>
    <w:lvl w:ilvl="8" w:tplc="DCB6C3EA">
      <w:start w:val="1"/>
      <w:numFmt w:val="bullet"/>
      <w:lvlText w:val=""/>
      <w:lvlJc w:val="left"/>
      <w:pPr>
        <w:ind w:left="6480" w:hanging="360"/>
      </w:pPr>
      <w:rPr>
        <w:rFonts w:hint="default" w:ascii="Wingdings" w:hAnsi="Wingdings"/>
      </w:rPr>
    </w:lvl>
  </w:abstractNum>
  <w:num w:numId="1" w16cid:durableId="670571509">
    <w:abstractNumId w:val="2"/>
  </w:num>
  <w:num w:numId="2" w16cid:durableId="1177885929">
    <w:abstractNumId w:val="1"/>
  </w:num>
  <w:num w:numId="3" w16cid:durableId="1709257043">
    <w:abstractNumId w:val="0"/>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BB2C5D"/>
    <w:rPr>
      <w:sz w:val="16"/>
      <w:szCs w:val="16"/>
    </w:rPr>
  </w:style>
  <w:style w:type="paragraph" w:styleId="CommentText">
    <w:name w:val="annotation text"/>
    <w:basedOn w:val="Normal"/>
    <w:link w:val="CommentTextChar"/>
    <w:uiPriority w:val="99"/>
    <w:semiHidden/>
    <w:unhideWhenUsed/>
    <w:rsid w:val="00BB2C5D"/>
    <w:rPr>
      <w:sz w:val="20"/>
      <w:szCs w:val="20"/>
    </w:rPr>
  </w:style>
  <w:style w:type="character" w:styleId="CommentTextChar" w:customStyle="1">
    <w:name w:val="Comment Text Char"/>
    <w:basedOn w:val="DefaultParagraphFont"/>
    <w:link w:val="CommentText"/>
    <w:uiPriority w:val="99"/>
    <w:semiHidden/>
    <w:rsid w:val="00BB2C5D"/>
  </w:style>
  <w:style w:type="paragraph" w:styleId="CommentSubject">
    <w:name w:val="annotation subject"/>
    <w:basedOn w:val="CommentText"/>
    <w:next w:val="CommentText"/>
    <w:link w:val="CommentSubjectChar"/>
    <w:uiPriority w:val="99"/>
    <w:semiHidden/>
    <w:unhideWhenUsed/>
    <w:rsid w:val="00BB2C5D"/>
    <w:rPr>
      <w:b/>
      <w:bCs/>
    </w:rPr>
  </w:style>
  <w:style w:type="character" w:styleId="CommentSubjectChar" w:customStyle="1">
    <w:name w:val="Comment Subject Char"/>
    <w:link w:val="CommentSubject"/>
    <w:uiPriority w:val="99"/>
    <w:semiHidden/>
    <w:rsid w:val="00BB2C5D"/>
    <w:rPr>
      <w:b/>
      <w:bCs/>
    </w:rPr>
  </w:style>
  <w:style w:type="paragraph" w:styleId="ListBullet">
    <w:name w:val="List Bullet"/>
    <w:basedOn w:val="Normal"/>
    <w:rsid w:val="00EB20D5"/>
    <w:pPr>
      <w:numPr>
        <w:numId w:val="3"/>
      </w:numPr>
      <w:tabs>
        <w:tab w:val="left" w:pos="216"/>
      </w:tabs>
    </w:pPr>
    <w:rPr>
      <w:rFonts w:ascii="Calibri" w:hAnsi="Calibri"/>
      <w:sz w:val="20"/>
      <w:szCs w:val="20"/>
    </w:rPr>
  </w:style>
  <w:style w:type="table" w:styleId="TableGrid">
    <w:name w:val="Table Grid"/>
    <w:basedOn w:val="TableNormal"/>
    <w:uiPriority w:val="59"/>
    <w:rsid w:val="00C27C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42275"/>
    <w:rPr>
      <w:color w:val="0000FF" w:themeColor="hyperlink"/>
      <w:u w:val="single"/>
    </w:rPr>
  </w:style>
  <w:style w:type="character" w:styleId="UnresolvedMention">
    <w:name w:val="Unresolved Mention"/>
    <w:basedOn w:val="DefaultParagraphFont"/>
    <w:uiPriority w:val="99"/>
    <w:semiHidden/>
    <w:unhideWhenUsed/>
    <w:rsid w:val="00142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3197">
      <w:bodyDiv w:val="1"/>
      <w:marLeft w:val="0"/>
      <w:marRight w:val="0"/>
      <w:marTop w:val="0"/>
      <w:marBottom w:val="0"/>
      <w:divBdr>
        <w:top w:val="none" w:sz="0" w:space="0" w:color="auto"/>
        <w:left w:val="none" w:sz="0" w:space="0" w:color="auto"/>
        <w:bottom w:val="none" w:sz="0" w:space="0" w:color="auto"/>
        <w:right w:val="none" w:sz="0" w:space="0" w:color="auto"/>
      </w:divBdr>
    </w:div>
    <w:div w:id="977491215">
      <w:bodyDiv w:val="1"/>
      <w:marLeft w:val="0"/>
      <w:marRight w:val="0"/>
      <w:marTop w:val="0"/>
      <w:marBottom w:val="0"/>
      <w:divBdr>
        <w:top w:val="none" w:sz="0" w:space="0" w:color="auto"/>
        <w:left w:val="none" w:sz="0" w:space="0" w:color="auto"/>
        <w:bottom w:val="none" w:sz="0" w:space="0" w:color="auto"/>
        <w:right w:val="none" w:sz="0" w:space="0" w:color="auto"/>
      </w:divBdr>
    </w:div>
    <w:div w:id="1491605019">
      <w:bodyDiv w:val="1"/>
      <w:marLeft w:val="0"/>
      <w:marRight w:val="0"/>
      <w:marTop w:val="0"/>
      <w:marBottom w:val="0"/>
      <w:divBdr>
        <w:top w:val="none" w:sz="0" w:space="0" w:color="auto"/>
        <w:left w:val="none" w:sz="0" w:space="0" w:color="auto"/>
        <w:bottom w:val="none" w:sz="0" w:space="0" w:color="auto"/>
        <w:right w:val="none" w:sz="0" w:space="0" w:color="auto"/>
      </w:divBdr>
    </w:div>
    <w:div w:id="206445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6</revision>
  <lastPrinted>1900-01-01T08:00:00.0000000Z</lastPrinted>
  <dcterms:created xsi:type="dcterms:W3CDTF">2021-11-29T23:39:00.0000000Z</dcterms:created>
  <dcterms:modified xsi:type="dcterms:W3CDTF">2024-09-27T19:57:49.5408092Z</dcterms:modified>
</coreProperties>
</file>