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824" w:rsidP="00634824" w:rsidRDefault="00634824" w14:paraId="53B42CCC" w14:textId="3FA546E9">
      <w:pPr>
        <w:pStyle w:val="BpSTitle"/>
      </w:pPr>
      <w:r>
        <w:t>17090</w:t>
      </w:r>
    </w:p>
    <w:p w:rsidR="00634824" w:rsidP="00634824" w:rsidRDefault="00402608" w14:paraId="42277F40" w14:textId="2166E3DF">
      <w:pPr>
        <w:pStyle w:val="BpSTitle"/>
      </w:pPr>
      <w:r w:rsidRPr="00402608">
        <w:t xml:space="preserve">North American Arctic-Subarctic Coastal Dune </w:t>
      </w:r>
      <w:r>
        <w:t>and</w:t>
      </w:r>
      <w:r w:rsidRPr="00402608">
        <w:t xml:space="preserve"> Beach </w:t>
      </w:r>
    </w:p>
    <w:p w:rsidR="00634824" w:rsidP="00634824" w:rsidRDefault="00634824" w14:paraId="00499EBC" w14:textId="77777777">
      <w:r>
        <w:t>BpS Model/Description Version: Nov. 2024</w:t>
      </w:r>
      <w:r>
        <w:tab/>
      </w:r>
      <w:r>
        <w:tab/>
      </w:r>
      <w:r>
        <w:tab/>
      </w:r>
      <w:r>
        <w:tab/>
      </w:r>
      <w:r>
        <w:tab/>
      </w:r>
      <w:r>
        <w:tab/>
      </w:r>
      <w:r>
        <w:tab/>
      </w:r>
      <w:r>
        <w:tab/>
      </w:r>
    </w:p>
    <w:p w:rsidR="00634824" w:rsidP="00634824" w:rsidRDefault="00634824" w14:paraId="235B35AA" w14:textId="77777777"/>
    <w:p w:rsidR="00634824" w:rsidP="00634824" w:rsidRDefault="00634824" w14:paraId="70D58A44" w14:textId="77777777"/>
    <w:p w:rsidR="00B06049" w:rsidP="00634824" w:rsidRDefault="00B06049" w14:paraId="6C2BCF71" w14:textId="08AAD652">
      <w:pPr>
        <w:pStyle w:val="InfoPara"/>
      </w:pPr>
      <w:r>
        <w:t xml:space="preserve">Reviewer: </w:t>
      </w:r>
      <w:r w:rsidRPr="009A4C9B">
        <w:rPr>
          <w:b w:val="0"/>
          <w:bCs/>
        </w:rPr>
        <w:t>Robin Innes</w:t>
      </w:r>
      <w:r w:rsidR="002A76C8">
        <w:rPr>
          <w:b w:val="0"/>
          <w:bCs/>
        </w:rPr>
        <w:t>, Lindsey Flagstad</w:t>
      </w:r>
    </w:p>
    <w:p w:rsidR="00634824" w:rsidP="00634824" w:rsidRDefault="00634824" w14:paraId="4B263442" w14:textId="3A1253F6">
      <w:pPr>
        <w:pStyle w:val="InfoPara"/>
      </w:pPr>
      <w:r>
        <w:t>Vegetation Type</w:t>
      </w:r>
    </w:p>
    <w:p w:rsidR="00634824" w:rsidP="00634824" w:rsidRDefault="00634824" w14:paraId="13AFB500" w14:textId="45E84E7E">
      <w:r>
        <w:t>Herbaceous</w:t>
      </w:r>
    </w:p>
    <w:p w:rsidR="00634824" w:rsidP="00634824" w:rsidRDefault="00634824" w14:paraId="56BF7F7D" w14:textId="77777777">
      <w:pPr>
        <w:pStyle w:val="InfoPara"/>
      </w:pPr>
      <w:r w:rsidR="5976066C">
        <w:rPr/>
        <w:t>Map Zones</w:t>
      </w:r>
    </w:p>
    <w:p w:rsidR="5976066C" w:rsidP="5976066C" w:rsidRDefault="5976066C" w14:paraId="14693D01" w14:textId="77BFE47B">
      <w:pPr>
        <w:pStyle w:val="Normal"/>
      </w:pPr>
      <w:r w:rsidR="5976066C">
        <w:rPr/>
        <w:t>67, 68, 72, 76, 80</w:t>
      </w:r>
    </w:p>
    <w:p w:rsidR="00634824" w:rsidP="00634824" w:rsidRDefault="00634824" w14:paraId="6699E097" w14:textId="77777777">
      <w:pPr>
        <w:pStyle w:val="InfoPara"/>
      </w:pPr>
      <w:r>
        <w:t>Geographic Range</w:t>
      </w:r>
    </w:p>
    <w:p w:rsidR="00487E11" w:rsidP="00487E11" w:rsidRDefault="00FD76D0" w14:paraId="7DC8CD31" w14:textId="4523A949">
      <w:r w:rsidRPr="001424A9">
        <w:t xml:space="preserve">This </w:t>
      </w:r>
      <w:r w:rsidR="00601B83">
        <w:t>Biophysical Setting (BpS)</w:t>
      </w:r>
      <w:r w:rsidRPr="001424A9">
        <w:t xml:space="preserve"> occurs along Alaska's arctic coastline, from the Aleutian Islands </w:t>
      </w:r>
      <w:r>
        <w:t xml:space="preserve">and </w:t>
      </w:r>
      <w:r w:rsidRPr="001424A9">
        <w:t>Bristol Bay lowlands in southwestern Alaska to the North Slope on the Arctic Ocean</w:t>
      </w:r>
      <w:r>
        <w:t xml:space="preserve">, including along the Beaufort Sea, Chukchi Sea, Bearing Sea, and </w:t>
      </w:r>
      <w:r w:rsidRPr="001424A9">
        <w:t>Alaska Peninsula</w:t>
      </w:r>
      <w:r w:rsidR="00634824">
        <w:t xml:space="preserve">. </w:t>
      </w:r>
    </w:p>
    <w:p w:rsidR="00634824" w:rsidP="00634824" w:rsidRDefault="00634824" w14:paraId="6D96AD1B" w14:textId="77777777">
      <w:pPr>
        <w:pStyle w:val="InfoPara"/>
      </w:pPr>
      <w:r>
        <w:t>Biophysical Site Description</w:t>
      </w:r>
    </w:p>
    <w:p w:rsidR="00B06049" w:rsidP="00634824" w:rsidRDefault="001364DF" w14:paraId="34EE016C" w14:textId="3CCD323E">
      <w:r w:rsidRPr="001364DF">
        <w:t xml:space="preserve">This </w:t>
      </w:r>
      <w:r w:rsidR="00F03AA1">
        <w:t>BpS</w:t>
      </w:r>
      <w:r w:rsidRPr="001364DF">
        <w:t xml:space="preserve"> consists of coastal beaches, beach dunes, and vegetation that has stabilized sand deposits. Cobble beaches are also included. Soils are dry to mesic (</w:t>
      </w:r>
      <w:r w:rsidR="002A76C8">
        <w:t xml:space="preserve">often exposed to salt spray and </w:t>
      </w:r>
      <w:r w:rsidRPr="001364DF">
        <w:t xml:space="preserve">occasionally tidally inundated) and typically sandy. Patch size is small to moderate and often linear. Exposure to salt spray and periodic </w:t>
      </w:r>
      <w:proofErr w:type="spellStart"/>
      <w:r w:rsidRPr="001364DF">
        <w:t>overwash</w:t>
      </w:r>
      <w:proofErr w:type="spellEnd"/>
      <w:r w:rsidRPr="001364DF">
        <w:t xml:space="preserve"> is common and creates vegetation zonation</w:t>
      </w:r>
      <w:r w:rsidR="002A76C8">
        <w:t xml:space="preserve"> </w:t>
      </w:r>
      <w:r w:rsidR="002A76C8">
        <w:t xml:space="preserve">in response to salinity. </w:t>
      </w:r>
      <w:r w:rsidRPr="00D0545C" w:rsidR="002A76C8">
        <w:t>On early seral sites the unstable soils are sandy, well drained and circumneutral with no organic horizon. While permafrost overlain by a deep active layer (&gt;80 cm) is present in northwestern Alaska, its presence is intermittent to the south and absent on dunes of Nunivak Island</w:t>
      </w:r>
      <w:r w:rsidR="002F6317">
        <w:t>.</w:t>
      </w:r>
    </w:p>
    <w:p w:rsidR="00634824" w:rsidP="00634824" w:rsidRDefault="00634824" w14:paraId="54B70E48" w14:textId="77777777">
      <w:pPr>
        <w:pStyle w:val="InfoPara"/>
      </w:pPr>
      <w:r>
        <w:t xml:space="preserve">Vegetation </w:t>
      </w:r>
      <w:r>
        <w:t>Description</w:t>
      </w:r>
    </w:p>
    <w:p w:rsidR="00B06049" w:rsidP="00B06049" w:rsidRDefault="00B06049" w14:paraId="5654E26B" w14:textId="649DE4E4">
      <w:r>
        <w:t xml:space="preserve">Bare sand or cobble are common. Three existing </w:t>
      </w:r>
      <w:r w:rsidR="00424F02">
        <w:t>plant communities</w:t>
      </w:r>
      <w:r>
        <w:t xml:space="preserve"> may dominate </w:t>
      </w:r>
      <w:r w:rsidR="004E6E0E">
        <w:t xml:space="preserve">the </w:t>
      </w:r>
      <w:r w:rsidR="004F59F1">
        <w:t>system</w:t>
      </w:r>
      <w:r w:rsidR="006B158B">
        <w:t xml:space="preserve"> although the exact species composition varies geographically</w:t>
      </w:r>
      <w:r>
        <w:t xml:space="preserve">: </w:t>
      </w:r>
    </w:p>
    <w:p w:rsidR="004E6E0E" w:rsidP="00B06049" w:rsidRDefault="004E6E0E" w14:paraId="20D4B36C" w14:textId="1AF3FBB2"/>
    <w:p w:rsidR="004E6E0E" w:rsidP="004E6E0E" w:rsidRDefault="004E6E0E" w14:paraId="61AFB088" w14:textId="6AD4AF12">
      <w:r>
        <w:t>1-Salt-tolerant forb communities occur just above mean high tide and are dominated or co</w:t>
      </w:r>
      <w:r w:rsidR="00171F91">
        <w:t>-</w:t>
      </w:r>
      <w:r>
        <w:t xml:space="preserve">dominated by </w:t>
      </w:r>
      <w:r w:rsidRPr="00191F7B">
        <w:rPr>
          <w:i/>
          <w:iCs/>
        </w:rPr>
        <w:t xml:space="preserve">Cochlearia </w:t>
      </w:r>
      <w:proofErr w:type="spellStart"/>
      <w:r w:rsidRPr="00191F7B">
        <w:rPr>
          <w:i/>
          <w:iCs/>
        </w:rPr>
        <w:t>groenlandica</w:t>
      </w:r>
      <w:proofErr w:type="spellEnd"/>
      <w:r>
        <w:t xml:space="preserve"> (= </w:t>
      </w:r>
      <w:r w:rsidRPr="00191F7B">
        <w:rPr>
          <w:i/>
          <w:iCs/>
        </w:rPr>
        <w:t>Cochlearia officinalis</w:t>
      </w:r>
      <w:r>
        <w:t>)</w:t>
      </w:r>
      <w:r w:rsidRPr="00191F7B">
        <w:rPr>
          <w:i/>
          <w:iCs/>
        </w:rPr>
        <w:t xml:space="preserve">, </w:t>
      </w:r>
      <w:proofErr w:type="spellStart"/>
      <w:r w:rsidRPr="00191F7B">
        <w:rPr>
          <w:i/>
          <w:iCs/>
        </w:rPr>
        <w:t>Honckenya</w:t>
      </w:r>
      <w:proofErr w:type="spellEnd"/>
      <w:r w:rsidRPr="00191F7B">
        <w:rPr>
          <w:i/>
          <w:iCs/>
        </w:rPr>
        <w:t xml:space="preserve"> </w:t>
      </w:r>
      <w:proofErr w:type="spellStart"/>
      <w:r w:rsidRPr="00191F7B">
        <w:rPr>
          <w:i/>
          <w:iCs/>
        </w:rPr>
        <w:t>peploides</w:t>
      </w:r>
      <w:proofErr w:type="spellEnd"/>
      <w:r w:rsidR="0034371D">
        <w:rPr>
          <w:i/>
          <w:iCs/>
        </w:rPr>
        <w:t>,</w:t>
      </w:r>
      <w:r>
        <w:t xml:space="preserve"> and/or </w:t>
      </w:r>
      <w:proofErr w:type="spellStart"/>
      <w:r w:rsidRPr="00191F7B">
        <w:rPr>
          <w:i/>
          <w:iCs/>
        </w:rPr>
        <w:t>Mertensia</w:t>
      </w:r>
      <w:proofErr w:type="spellEnd"/>
      <w:r w:rsidRPr="00191F7B">
        <w:rPr>
          <w:i/>
          <w:iCs/>
        </w:rPr>
        <w:t xml:space="preserve"> maritima</w:t>
      </w:r>
      <w:r>
        <w:t xml:space="preserve">. </w:t>
      </w:r>
    </w:p>
    <w:p w:rsidR="004E6E0E" w:rsidP="004E6E0E" w:rsidRDefault="004E6E0E" w14:paraId="2C142CD2" w14:textId="77777777"/>
    <w:p w:rsidR="004E6E0E" w:rsidP="004E6E0E" w:rsidRDefault="004E6E0E" w14:paraId="1D083ED8" w14:textId="1EF19FDB">
      <w:r>
        <w:t xml:space="preserve">2-As dune height and distance from the ocean increase, sites are dominated by the </w:t>
      </w:r>
      <w:proofErr w:type="spellStart"/>
      <w:r w:rsidRPr="00191F7B">
        <w:rPr>
          <w:i/>
          <w:iCs/>
        </w:rPr>
        <w:t>Leymus</w:t>
      </w:r>
      <w:proofErr w:type="spellEnd"/>
      <w:r w:rsidRPr="00191F7B">
        <w:rPr>
          <w:i/>
          <w:iCs/>
        </w:rPr>
        <w:t xml:space="preserve"> </w:t>
      </w:r>
      <w:proofErr w:type="spellStart"/>
      <w:r w:rsidRPr="00191F7B">
        <w:rPr>
          <w:i/>
          <w:iCs/>
        </w:rPr>
        <w:t>mollis</w:t>
      </w:r>
      <w:proofErr w:type="spellEnd"/>
      <w:r>
        <w:t>. This class that may include near-</w:t>
      </w:r>
      <w:r w:rsidR="009A370C">
        <w:t>dominance by</w:t>
      </w:r>
      <w:r>
        <w:t xml:space="preserve"> </w:t>
      </w:r>
      <w:proofErr w:type="spellStart"/>
      <w:r w:rsidRPr="00191F7B">
        <w:rPr>
          <w:i/>
          <w:iCs/>
        </w:rPr>
        <w:t>Leymus</w:t>
      </w:r>
      <w:proofErr w:type="spellEnd"/>
      <w:r w:rsidRPr="00191F7B">
        <w:rPr>
          <w:i/>
          <w:iCs/>
        </w:rPr>
        <w:t xml:space="preserve"> </w:t>
      </w:r>
      <w:proofErr w:type="spellStart"/>
      <w:r w:rsidRPr="00191F7B">
        <w:rPr>
          <w:i/>
          <w:iCs/>
        </w:rPr>
        <w:t>mollis</w:t>
      </w:r>
      <w:proofErr w:type="spellEnd"/>
      <w:r>
        <w:t xml:space="preserve"> to more species-rich associations, including </w:t>
      </w:r>
      <w:proofErr w:type="spellStart"/>
      <w:r w:rsidRPr="00191F7B">
        <w:rPr>
          <w:i/>
          <w:iCs/>
        </w:rPr>
        <w:t>Leymus</w:t>
      </w:r>
      <w:proofErr w:type="spellEnd"/>
      <w:r w:rsidRPr="00191F7B">
        <w:rPr>
          <w:i/>
          <w:iCs/>
        </w:rPr>
        <w:t xml:space="preserve"> </w:t>
      </w:r>
      <w:proofErr w:type="spellStart"/>
      <w:r w:rsidRPr="00191F7B">
        <w:rPr>
          <w:i/>
          <w:iCs/>
        </w:rPr>
        <w:t>mollis</w:t>
      </w:r>
      <w:proofErr w:type="spellEnd"/>
      <w:r>
        <w:t xml:space="preserve">, </w:t>
      </w:r>
      <w:r w:rsidRPr="00191F7B">
        <w:rPr>
          <w:i/>
          <w:iCs/>
        </w:rPr>
        <w:t>Lathyrus japonicus</w:t>
      </w:r>
      <w:r>
        <w:t xml:space="preserve"> </w:t>
      </w:r>
      <w:r w:rsidRPr="0034371D">
        <w:rPr>
          <w:i/>
          <w:iCs/>
        </w:rPr>
        <w:t>var</w:t>
      </w:r>
      <w:r>
        <w:t xml:space="preserve">. </w:t>
      </w:r>
      <w:r w:rsidRPr="00191F7B">
        <w:rPr>
          <w:i/>
          <w:iCs/>
        </w:rPr>
        <w:t>maritimus</w:t>
      </w:r>
      <w:r>
        <w:t xml:space="preserve"> (= </w:t>
      </w:r>
      <w:r w:rsidRPr="00191F7B">
        <w:rPr>
          <w:i/>
          <w:iCs/>
        </w:rPr>
        <w:t>Lathyrus</w:t>
      </w:r>
      <w:r>
        <w:t xml:space="preserve"> </w:t>
      </w:r>
      <w:r w:rsidRPr="00191F7B">
        <w:rPr>
          <w:i/>
          <w:iCs/>
        </w:rPr>
        <w:t>maritimus</w:t>
      </w:r>
      <w:r>
        <w:t xml:space="preserve">), </w:t>
      </w:r>
      <w:r w:rsidRPr="00191F7B">
        <w:rPr>
          <w:i/>
          <w:iCs/>
        </w:rPr>
        <w:t>Achillea millefolium</w:t>
      </w:r>
      <w:r>
        <w:t xml:space="preserve"> </w:t>
      </w:r>
      <w:r w:rsidRPr="0034371D">
        <w:rPr>
          <w:i/>
          <w:iCs/>
        </w:rPr>
        <w:t>var</w:t>
      </w:r>
      <w:r>
        <w:t xml:space="preserve">. </w:t>
      </w:r>
      <w:r w:rsidRPr="00191F7B">
        <w:rPr>
          <w:i/>
          <w:iCs/>
        </w:rPr>
        <w:t>borealis</w:t>
      </w:r>
      <w:r>
        <w:t xml:space="preserve">, </w:t>
      </w:r>
      <w:r w:rsidRPr="00191F7B">
        <w:rPr>
          <w:i/>
          <w:iCs/>
        </w:rPr>
        <w:t xml:space="preserve">Festuca rubra, Fragaria </w:t>
      </w:r>
      <w:proofErr w:type="spellStart"/>
      <w:r w:rsidRPr="00191F7B">
        <w:rPr>
          <w:i/>
          <w:iCs/>
        </w:rPr>
        <w:t>chiloensis</w:t>
      </w:r>
      <w:proofErr w:type="spellEnd"/>
      <w:r w:rsidRPr="00191F7B">
        <w:rPr>
          <w:i/>
          <w:iCs/>
        </w:rPr>
        <w:t xml:space="preserve">, Senecio </w:t>
      </w:r>
      <w:proofErr w:type="spellStart"/>
      <w:r w:rsidRPr="00191F7B">
        <w:rPr>
          <w:i/>
          <w:iCs/>
        </w:rPr>
        <w:t>pseudoarnica</w:t>
      </w:r>
      <w:proofErr w:type="spellEnd"/>
      <w:r w:rsidRPr="00191F7B">
        <w:rPr>
          <w:i/>
          <w:iCs/>
        </w:rPr>
        <w:t xml:space="preserve">, </w:t>
      </w:r>
      <w:proofErr w:type="spellStart"/>
      <w:r w:rsidRPr="00191F7B">
        <w:rPr>
          <w:i/>
          <w:iCs/>
        </w:rPr>
        <w:t>Deschampsia</w:t>
      </w:r>
      <w:proofErr w:type="spellEnd"/>
      <w:r w:rsidRPr="00191F7B">
        <w:rPr>
          <w:i/>
          <w:iCs/>
        </w:rPr>
        <w:t xml:space="preserve"> </w:t>
      </w:r>
      <w:proofErr w:type="spellStart"/>
      <w:r w:rsidRPr="00191F7B">
        <w:rPr>
          <w:i/>
          <w:iCs/>
        </w:rPr>
        <w:t>beringensis</w:t>
      </w:r>
      <w:proofErr w:type="spellEnd"/>
      <w:r w:rsidRPr="00191F7B">
        <w:rPr>
          <w:i/>
          <w:iCs/>
        </w:rPr>
        <w:t>, Heracleum maximum</w:t>
      </w:r>
      <w:r w:rsidRPr="00191F7B" w:rsidR="00A609F4">
        <w:rPr>
          <w:i/>
          <w:iCs/>
        </w:rPr>
        <w:t>,</w:t>
      </w:r>
      <w:r>
        <w:t xml:space="preserve"> and </w:t>
      </w:r>
      <w:r w:rsidRPr="00191F7B">
        <w:rPr>
          <w:i/>
          <w:iCs/>
        </w:rPr>
        <w:t xml:space="preserve">Poa </w:t>
      </w:r>
      <w:proofErr w:type="spellStart"/>
      <w:r w:rsidRPr="00191F7B">
        <w:rPr>
          <w:i/>
          <w:iCs/>
        </w:rPr>
        <w:t>eminens</w:t>
      </w:r>
      <w:proofErr w:type="spellEnd"/>
      <w:r>
        <w:t xml:space="preserve">. </w:t>
      </w:r>
    </w:p>
    <w:p w:rsidR="004E6E0E" w:rsidP="004E6E0E" w:rsidRDefault="004E6E0E" w14:paraId="605FB40A" w14:textId="77777777"/>
    <w:p w:rsidR="004E6E0E" w:rsidP="004E6E0E" w:rsidRDefault="004E6E0E" w14:paraId="46CA1CED" w14:textId="287A6C97">
      <w:r>
        <w:t>3-</w:t>
      </w:r>
      <w:r w:rsidR="00BE7DD0">
        <w:t xml:space="preserve"> </w:t>
      </w:r>
      <w:r w:rsidRPr="001424A9" w:rsidR="00BE7DD0">
        <w:t xml:space="preserve">Older dunes support </w:t>
      </w:r>
      <w:r w:rsidR="00CC65E5">
        <w:t xml:space="preserve">a mixture of </w:t>
      </w:r>
      <w:r w:rsidRPr="001424A9" w:rsidR="00BE7DD0">
        <w:t>dwarf</w:t>
      </w:r>
      <w:r w:rsidR="00BE7DD0">
        <w:t>-</w:t>
      </w:r>
      <w:r w:rsidRPr="001424A9" w:rsidR="00BE7DD0">
        <w:t>shrubs (</w:t>
      </w:r>
      <w:r w:rsidR="00CC65E5">
        <w:t xml:space="preserve">including </w:t>
      </w:r>
      <w:r w:rsidR="00CC65E5">
        <w:rPr>
          <w:i/>
        </w:rPr>
        <w:t xml:space="preserve">Arctostaphylos rubra, Betula nana, </w:t>
      </w:r>
      <w:r w:rsidR="00CC65E5">
        <w:t>and</w:t>
      </w:r>
      <w:r w:rsidR="00CC65E5">
        <w:rPr>
          <w:i/>
        </w:rPr>
        <w:t xml:space="preserve"> </w:t>
      </w:r>
      <w:proofErr w:type="spellStart"/>
      <w:r w:rsidR="00CC65E5">
        <w:rPr>
          <w:i/>
        </w:rPr>
        <w:t>Empetrum</w:t>
      </w:r>
      <w:proofErr w:type="spellEnd"/>
      <w:r w:rsidR="00CC65E5">
        <w:rPr>
          <w:i/>
        </w:rPr>
        <w:t xml:space="preserve"> nigrum</w:t>
      </w:r>
      <w:r w:rsidRPr="00F03AA1" w:rsidR="00CC65E5">
        <w:rPr>
          <w:iCs/>
        </w:rPr>
        <w:t>)</w:t>
      </w:r>
      <w:r w:rsidRPr="00CC65E5" w:rsidDel="00CC65E5" w:rsidR="00CC65E5">
        <w:rPr>
          <w:iCs/>
        </w:rPr>
        <w:t xml:space="preserve"> </w:t>
      </w:r>
      <w:r w:rsidRPr="001424A9" w:rsidR="00BE7DD0">
        <w:t xml:space="preserve">which often grow in narrow stringers on the older beach ridges behind the </w:t>
      </w:r>
      <w:proofErr w:type="spellStart"/>
      <w:r w:rsidRPr="00680609" w:rsidR="00BE7DD0">
        <w:rPr>
          <w:i/>
        </w:rPr>
        <w:t>Leymus</w:t>
      </w:r>
      <w:proofErr w:type="spellEnd"/>
      <w:r w:rsidRPr="00680609" w:rsidR="00BE7DD0">
        <w:rPr>
          <w:i/>
        </w:rPr>
        <w:t xml:space="preserve"> </w:t>
      </w:r>
      <w:proofErr w:type="spellStart"/>
      <w:r w:rsidRPr="00680609" w:rsidR="00BE7DD0">
        <w:rPr>
          <w:i/>
        </w:rPr>
        <w:t>mollis</w:t>
      </w:r>
      <w:proofErr w:type="spellEnd"/>
      <w:r w:rsidRPr="001424A9" w:rsidR="00BE7DD0">
        <w:t xml:space="preserve"> zone</w:t>
      </w:r>
      <w:r w:rsidR="00BE7DD0">
        <w:t xml:space="preserve">. </w:t>
      </w:r>
      <w:r w:rsidR="00B221AB">
        <w:t xml:space="preserve"> </w:t>
      </w:r>
      <w:r>
        <w:t xml:space="preserve">Herbaceous species are common, including </w:t>
      </w:r>
      <w:r w:rsidR="00CC65E5">
        <w:rPr>
          <w:i/>
        </w:rPr>
        <w:t xml:space="preserve">Chamerion </w:t>
      </w:r>
      <w:proofErr w:type="spellStart"/>
      <w:r w:rsidR="00CC65E5">
        <w:rPr>
          <w:i/>
        </w:rPr>
        <w:t>latifolium</w:t>
      </w:r>
      <w:proofErr w:type="spellEnd"/>
      <w:r w:rsidR="00CC65E5">
        <w:rPr>
          <w:i/>
          <w:iCs/>
        </w:rPr>
        <w:t xml:space="preserve">, </w:t>
      </w:r>
      <w:proofErr w:type="spellStart"/>
      <w:r w:rsidRPr="00191F7B">
        <w:rPr>
          <w:i/>
          <w:iCs/>
        </w:rPr>
        <w:t>Cornus</w:t>
      </w:r>
      <w:proofErr w:type="spellEnd"/>
      <w:r w:rsidRPr="00191F7B">
        <w:rPr>
          <w:i/>
          <w:iCs/>
        </w:rPr>
        <w:t xml:space="preserve"> </w:t>
      </w:r>
      <w:proofErr w:type="spellStart"/>
      <w:r w:rsidRPr="00191F7B">
        <w:rPr>
          <w:i/>
          <w:iCs/>
        </w:rPr>
        <w:t>suecica</w:t>
      </w:r>
      <w:proofErr w:type="spellEnd"/>
      <w:r w:rsidR="00A609F4">
        <w:t>.</w:t>
      </w:r>
      <w:r>
        <w:t xml:space="preserve"> </w:t>
      </w:r>
      <w:r w:rsidRPr="00191F7B">
        <w:rPr>
          <w:i/>
          <w:iCs/>
        </w:rPr>
        <w:t>Lathyrus japonicus</w:t>
      </w:r>
      <w:r>
        <w:t xml:space="preserve"> </w:t>
      </w:r>
      <w:r w:rsidRPr="00AE03F9">
        <w:rPr>
          <w:i/>
          <w:iCs/>
        </w:rPr>
        <w:t>var</w:t>
      </w:r>
      <w:r>
        <w:t xml:space="preserve">. </w:t>
      </w:r>
      <w:r w:rsidRPr="00191F7B">
        <w:rPr>
          <w:i/>
          <w:iCs/>
        </w:rPr>
        <w:t>maritimus</w:t>
      </w:r>
      <w:r>
        <w:t xml:space="preserve">, </w:t>
      </w:r>
      <w:proofErr w:type="spellStart"/>
      <w:r w:rsidRPr="00191F7B">
        <w:rPr>
          <w:i/>
          <w:iCs/>
        </w:rPr>
        <w:t>Conioselinum</w:t>
      </w:r>
      <w:proofErr w:type="spellEnd"/>
      <w:r w:rsidRPr="00191F7B">
        <w:rPr>
          <w:i/>
          <w:iCs/>
        </w:rPr>
        <w:t xml:space="preserve"> </w:t>
      </w:r>
      <w:proofErr w:type="spellStart"/>
      <w:r w:rsidRPr="00191F7B">
        <w:rPr>
          <w:i/>
          <w:iCs/>
        </w:rPr>
        <w:t>chinense</w:t>
      </w:r>
      <w:proofErr w:type="spellEnd"/>
      <w:r>
        <w:t xml:space="preserve">, and </w:t>
      </w:r>
      <w:proofErr w:type="spellStart"/>
      <w:r w:rsidRPr="00191F7B">
        <w:rPr>
          <w:i/>
          <w:iCs/>
        </w:rPr>
        <w:t>Cnidium</w:t>
      </w:r>
      <w:proofErr w:type="spellEnd"/>
      <w:r w:rsidRPr="00191F7B">
        <w:rPr>
          <w:i/>
          <w:iCs/>
        </w:rPr>
        <w:t xml:space="preserve"> </w:t>
      </w:r>
      <w:proofErr w:type="spellStart"/>
      <w:r w:rsidRPr="00191F7B">
        <w:rPr>
          <w:i/>
          <w:iCs/>
        </w:rPr>
        <w:t>cnidiifolium</w:t>
      </w:r>
      <w:proofErr w:type="spellEnd"/>
      <w:r>
        <w:t xml:space="preserve"> are uncommon east of Cape </w:t>
      </w:r>
      <w:proofErr w:type="spellStart"/>
      <w:r>
        <w:t>Lisburne</w:t>
      </w:r>
      <w:proofErr w:type="spellEnd"/>
      <w:r>
        <w:t>.</w:t>
      </w:r>
    </w:p>
    <w:p w:rsidR="00417E92" w:rsidP="004E6E0E" w:rsidRDefault="00417E92" w14:paraId="7BA49D37" w14:textId="77777777"/>
    <w:p w:rsidR="004E6E0E" w:rsidP="004E6E0E" w:rsidRDefault="00CC65E5" w14:paraId="528AE017" w14:textId="1592E242">
      <w:r>
        <w:t>C</w:t>
      </w:r>
      <w:r w:rsidR="004E6E0E">
        <w:t>lasses</w:t>
      </w:r>
      <w:r>
        <w:t xml:space="preserve"> 2 and 3, described above,</w:t>
      </w:r>
      <w:r w:rsidR="004E6E0E">
        <w:t xml:space="preserve"> are above the high tide line but still experience storm surges, high winds</w:t>
      </w:r>
      <w:r w:rsidR="00417E92">
        <w:t>,</w:t>
      </w:r>
      <w:r w:rsidR="004E6E0E">
        <w:t xml:space="preserve"> and salt spray.</w:t>
      </w:r>
    </w:p>
    <w:p w:rsidR="004E6E0E" w:rsidP="00B06049" w:rsidRDefault="004E6E0E" w14:paraId="1D0B9DC1" w14:textId="77777777"/>
    <w:p w:rsidR="00634824" w:rsidP="00634824" w:rsidRDefault="00634824" w14:paraId="1E28BE53" w14:textId="77777777">
      <w:pPr>
        <w:pStyle w:val="InfoPara"/>
      </w:pPr>
      <w:r>
        <w:t>BpS Dominant and Indicator Species</w:t>
      </w:r>
    </w:p>
    <w:p>
      <w:r>
        <w:rPr>
          <w:sz w:val="16"/>
        </w:rPr>
        <w:t>Species names are from the NRCS PLANTS database. Check species codes at http://plants.usda.gov.</w:t>
      </w:r>
    </w:p>
    <w:p w:rsidR="00417E92" w:rsidP="00634824" w:rsidRDefault="00417E92" w14:paraId="15CC7908" w14:textId="77777777">
      <w:pPr>
        <w:pStyle w:val="InfoPara"/>
      </w:pPr>
      <w:r>
        <w:br w:type="textWrapping" w:clear="all"/>
      </w:r>
    </w:p>
    <w:p w:rsidR="00634824" w:rsidP="00634824" w:rsidRDefault="00634824" w14:paraId="422CB380" w14:textId="4E185046">
      <w:pPr>
        <w:pStyle w:val="InfoPara"/>
      </w:pPr>
      <w:r>
        <w:t>Disturbance Description</w:t>
      </w:r>
    </w:p>
    <w:p w:rsidR="00634824" w:rsidP="00634824" w:rsidRDefault="00634824" w14:paraId="47EF1C14" w14:textId="4FC8C37B">
      <w:r>
        <w:t>Processes that define the system include</w:t>
      </w:r>
      <w:r w:rsidR="006B158B">
        <w:t xml:space="preserve"> the erosion and accretion of</w:t>
      </w:r>
      <w:r>
        <w:t xml:space="preserve"> sand </w:t>
      </w:r>
      <w:r w:rsidR="006B158B">
        <w:t>by water or wind</w:t>
      </w:r>
      <w:r>
        <w:t>,</w:t>
      </w:r>
      <w:r w:rsidR="006B158B">
        <w:t xml:space="preserve"> through the process of tidal inundation,</w:t>
      </w:r>
      <w:r>
        <w:t xml:space="preserve"> long-shore transport,</w:t>
      </w:r>
      <w:r w:rsidR="006B158B">
        <w:t xml:space="preserve"> storm surge, and</w:t>
      </w:r>
      <w:r>
        <w:t xml:space="preserve"> dune formation</w:t>
      </w:r>
      <w:r w:rsidR="006B158B">
        <w:t>.</w:t>
      </w:r>
      <w:r>
        <w:t xml:space="preserve"> Herbaceous species stabilize the sand deposits (dunes, beaches), and the older deposits support dwarf-shrubs mixed with herbaceous species. Vegetation dynamics are driven by salinity and sand deposition</w:t>
      </w:r>
      <w:r w:rsidR="00C933B2">
        <w:t>,</w:t>
      </w:r>
      <w:r>
        <w:t xml:space="preserve"> both of which vary depending on the</w:t>
      </w:r>
      <w:r w:rsidR="006B158B">
        <w:t xml:space="preserve"> exposure of the coastline and frequency and duration</w:t>
      </w:r>
      <w:r>
        <w:t xml:space="preserve"> of inundation</w:t>
      </w:r>
      <w:r w:rsidR="006B158B">
        <w:t xml:space="preserve"> by tidal water</w:t>
      </w:r>
      <w:r>
        <w:t xml:space="preserve">. Beach succession is not always unidirectional; </w:t>
      </w:r>
      <w:r w:rsidR="006B158B">
        <w:t xml:space="preserve">changes in beach topography and elevation that increase the exposure to coastal processes </w:t>
      </w:r>
      <w:r>
        <w:t>may cause less salt tolerant species to die and halophytic herbs to regain dominance.</w:t>
      </w:r>
    </w:p>
    <w:p w:rsidRPr="00EE2C98" w:rsidR="00DA4DDA" w:rsidP="00634824" w:rsidRDefault="00DA4DDA" w14:paraId="303D5FF6" w14:textId="73428CA1">
      <w:pPr>
        <w:rPr>
          <w:b/>
          <w:bCs/>
          <w:sz w:val="27"/>
          <w:szCs w:val="27"/>
        </w:rPr>
      </w:pPr>
      <w:r>
        <w:br/>
      </w:r>
      <w:r>
        <w:t xml:space="preserve">In June of 2013 an extensive search was done by </w:t>
      </w:r>
      <w:r w:rsidRPr="009A4C9B" w:rsidR="009A4C9B">
        <w:t>Fire</w:t>
      </w:r>
      <w:r w:rsidR="009A4C9B">
        <w:t xml:space="preserve"> Effects Information System</w:t>
      </w:r>
      <w:r>
        <w:t xml:space="preserve"> staff to locate information for a synthesis on </w:t>
      </w:r>
      <w:hyperlink w:history="1" r:id="rId7">
        <w:r w:rsidR="00203C93">
          <w:rPr>
            <w:rStyle w:val="Hyperlink"/>
          </w:rPr>
          <w:t>f</w:t>
        </w:r>
        <w:r w:rsidRPr="00652D73">
          <w:rPr>
            <w:rStyle w:val="Hyperlink"/>
          </w:rPr>
          <w:t>ire regimes of Alaskan coastal herbaceous communities and active inland dunes</w:t>
        </w:r>
      </w:hyperlink>
      <w:r>
        <w:t>, with few results</w:t>
      </w:r>
      <w:r w:rsidR="008C0B46">
        <w:t xml:space="preserve"> (Innes 2013)</w:t>
      </w:r>
      <w:r>
        <w:t xml:space="preserve">. The lack of contemporary fire records suggests that fire in </w:t>
      </w:r>
      <w:r w:rsidR="00487E11">
        <w:t>Arctic</w:t>
      </w:r>
      <w:r w:rsidR="00402608">
        <w:t xml:space="preserve"> and sub-Arctic</w:t>
      </w:r>
      <w:r w:rsidR="00487E11">
        <w:t xml:space="preserve"> marine beach and beach meadows</w:t>
      </w:r>
      <w:r>
        <w:t xml:space="preserve"> is rare. </w:t>
      </w:r>
      <w:r w:rsidR="008C0B46">
        <w:t xml:space="preserve">No studies reported fire frequency and fire is believed to have been rare in coastal herbaceous communities (Innes 2013). </w:t>
      </w:r>
      <w:bookmarkStart w:name="FireSeason" w:id="0"/>
      <w:bookmarkStart w:name="FireFrequency" w:id="1"/>
      <w:bookmarkStart w:name="Impage5" w:id="2"/>
      <w:bookmarkStart w:name="FireType" w:id="3"/>
      <w:bookmarkStart w:name="FireSeverity" w:id="4"/>
      <w:bookmarkStart w:name="FirePattern" w:id="5"/>
      <w:bookmarkStart w:name="FireSize" w:id="6"/>
      <w:bookmarkEnd w:id="0"/>
      <w:bookmarkEnd w:id="1"/>
      <w:bookmarkEnd w:id="2"/>
      <w:bookmarkEnd w:id="3"/>
      <w:bookmarkEnd w:id="4"/>
      <w:bookmarkEnd w:id="5"/>
      <w:bookmarkEnd w:id="6"/>
    </w:p>
    <w:p w:rsidR="00634824" w:rsidP="00634824" w:rsidRDefault="00634824" w14:paraId="3D972813" w14:textId="14028DD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34824" w:rsidP="00634824" w:rsidRDefault="00634824" w14:paraId="2C1C89C1" w14:textId="77777777">
      <w:pPr>
        <w:pStyle w:val="InfoPara"/>
      </w:pPr>
      <w:r>
        <w:t>Scale Description</w:t>
      </w:r>
    </w:p>
    <w:p w:rsidR="00634824" w:rsidP="00634824" w:rsidRDefault="00634824" w14:paraId="5DDD7D17" w14:textId="77777777">
      <w:r>
        <w:t>Patch size is small to moderate and often linear.</w:t>
      </w:r>
    </w:p>
    <w:p w:rsidR="00634824" w:rsidP="00634824" w:rsidRDefault="00634824" w14:paraId="578644AE" w14:textId="77777777">
      <w:pPr>
        <w:pStyle w:val="InfoPara"/>
      </w:pPr>
      <w:r>
        <w:t>Adjacency or Identification Concerns</w:t>
      </w:r>
    </w:p>
    <w:p w:rsidR="00634824" w:rsidP="00634824" w:rsidRDefault="00634824" w14:paraId="55059CDA" w14:textId="1C73765D">
      <w:r>
        <w:t>This type is found adjacent to the coastline</w:t>
      </w:r>
      <w:r w:rsidR="00402608">
        <w:t>.</w:t>
      </w:r>
    </w:p>
    <w:p w:rsidR="00634824" w:rsidP="00634824" w:rsidRDefault="00634824" w14:paraId="535F48A3" w14:textId="77777777">
      <w:pPr>
        <w:pStyle w:val="InfoPara"/>
      </w:pPr>
      <w:r>
        <w:t>Issues or Problems</w:t>
      </w:r>
    </w:p>
    <w:p w:rsidR="00634824" w:rsidP="00634824" w:rsidRDefault="00634824" w14:paraId="0620FD81" w14:textId="77777777">
      <w:pPr>
        <w:pStyle w:val="InfoPara"/>
      </w:pPr>
      <w:r>
        <w:t>Native Uncharacteristic Conditions</w:t>
      </w:r>
    </w:p>
    <w:p w:rsidR="00634824" w:rsidP="00634824" w:rsidRDefault="00402608" w14:paraId="3AA9E8A6" w14:textId="266DFA2B">
      <w:r>
        <w:t>This type is not departed from its “Reference Condition.”</w:t>
      </w:r>
    </w:p>
    <w:p w:rsidR="00634824" w:rsidP="00634824" w:rsidRDefault="00634824" w14:paraId="234EF748" w14:textId="77777777">
      <w:pPr>
        <w:pStyle w:val="InfoPara"/>
      </w:pPr>
      <w:r>
        <w:t>Comments</w:t>
      </w:r>
    </w:p>
    <w:p w:rsidR="00402608" w:rsidP="00634824" w:rsidRDefault="00402608" w14:paraId="48DD5F14" w14:textId="6357223B">
      <w:r>
        <w:t xml:space="preserve">In 2021 NatureServe merged the </w:t>
      </w:r>
      <w:r w:rsidRPr="00402608">
        <w:t>Alaska Arctic Marine Beach and Beach Meadow</w:t>
      </w:r>
      <w:r>
        <w:t xml:space="preserve"> (BpS</w:t>
      </w:r>
      <w:r w:rsidR="00F9140E">
        <w:t xml:space="preserve"> 1709</w:t>
      </w:r>
      <w:r>
        <w:t xml:space="preserve">) and </w:t>
      </w:r>
      <w:r w:rsidRPr="00402608">
        <w:t>Aleutian Marine Beach and Beach Meadow</w:t>
      </w:r>
      <w:r>
        <w:t xml:space="preserve"> (</w:t>
      </w:r>
      <w:r w:rsidR="00F9140E">
        <w:t>BpS 1725</w:t>
      </w:r>
      <w:r>
        <w:t>) Ecological Systems.</w:t>
      </w:r>
      <w:r w:rsidR="00F9140E">
        <w:t xml:space="preserve"> Kori Blankenship </w:t>
      </w:r>
      <w:r w:rsidR="00DF53D0">
        <w:t xml:space="preserve">and Pat Comer </w:t>
      </w:r>
      <w:r w:rsidR="00F9140E">
        <w:t>merged the BpS concepts into this unified description.</w:t>
      </w:r>
      <w:r w:rsidRPr="00F9140E" w:rsidR="00F9140E">
        <w:t xml:space="preserve"> </w:t>
      </w:r>
      <w:r w:rsidR="00F9140E">
        <w:t xml:space="preserve">Blankenship also modified the </w:t>
      </w:r>
      <w:r w:rsidR="009A4C9B">
        <w:t xml:space="preserve">state-and-transition </w:t>
      </w:r>
      <w:r w:rsidR="00F9140E">
        <w:t>model to include an early successional herbaceous state and a later successional state where shrubs could establish.</w:t>
      </w:r>
    </w:p>
    <w:p w:rsidR="00634824" w:rsidP="00634824" w:rsidRDefault="00634824" w14:paraId="402B92C7" w14:textId="77777777"/>
    <w:p w:rsidR="00EE785B" w:rsidP="00B06049" w:rsidRDefault="00402608" w14:paraId="64DC6551" w14:textId="6B99D1BB">
      <w:r>
        <w:t xml:space="preserve">For LANDFIRE National </w:t>
      </w:r>
      <w:r w:rsidR="00577641">
        <w:t>BpS 1709 and 1725 were drafted and modeled</w:t>
      </w:r>
      <w:r w:rsidR="00634824">
        <w:t xml:space="preserve"> by Kori Blankenship and Keith Boggs</w:t>
      </w:r>
      <w:r w:rsidR="00577641">
        <w:t xml:space="preserve">. Janet Jorgenson reviewed 1709 and </w:t>
      </w:r>
      <w:r w:rsidR="00B06049">
        <w:t xml:space="preserve">Jeff Williams reviewed </w:t>
      </w:r>
      <w:r w:rsidRPr="009A4C9B" w:rsidR="00B06049">
        <w:t>17250</w:t>
      </w:r>
      <w:r w:rsidR="00B06049">
        <w:t>.</w:t>
      </w:r>
    </w:p>
    <w:p w:rsidR="003B2410" w:rsidP="00417E92" w:rsidRDefault="00634824" w14:paraId="5DCB3BB9" w14:textId="070FE26E">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9140E" w:rsidP="00F9140E" w:rsidRDefault="00F9140E" w14:paraId="0DEABE63" w14:textId="59B05C21">
      <w:pPr>
        <w:pStyle w:val="InfoPara"/>
        <w:pBdr>
          <w:top w:val="single" w:color="auto" w:sz="4" w:space="1"/>
        </w:pBdr>
      </w:pPr>
      <w:r>
        <w:t>Class A</w:t>
      </w:r>
      <w:r>
        <w:tab/>
        <w:t>50</w:t>
      </w:r>
      <w:r w:rsidR="002A3B10">
        <w:tab/>
      </w:r>
      <w:r w:rsidR="002A3B10">
        <w:tab/>
      </w:r>
      <w:r w:rsidR="002A3B10">
        <w:tab/>
      </w:r>
      <w:r w:rsidR="002A3B10">
        <w:tab/>
      </w:r>
      <w:r w:rsidR="004F7795">
        <w:t>Early Development 1 - All Structures</w:t>
      </w:r>
    </w:p>
    <w:p w:rsidR="00F9140E" w:rsidP="00F9140E" w:rsidRDefault="00F9140E" w14:paraId="7D8D833D" w14:textId="77777777"/>
    <w:p w:rsidR="00F9140E" w:rsidP="00F9140E" w:rsidRDefault="00F9140E" w14:paraId="38F0A3F3" w14:textId="77777777">
      <w:pPr>
        <w:pStyle w:val="SClassInfoPara"/>
      </w:pPr>
      <w:r>
        <w:t>Indicator Species</w:t>
      </w:r>
    </w:p>
    <w:p w:rsidR="00F9140E" w:rsidP="00F9140E" w:rsidRDefault="00F9140E" w14:paraId="6B2B3129" w14:textId="77777777"/>
    <w:p w:rsidR="00F9140E" w:rsidP="00F9140E" w:rsidRDefault="00F9140E" w14:paraId="7309DC97" w14:textId="77777777">
      <w:pPr>
        <w:pStyle w:val="SClassInfoPara"/>
      </w:pPr>
      <w:r>
        <w:t>Description</w:t>
      </w:r>
    </w:p>
    <w:p w:rsidR="00F9140E" w:rsidP="00F9140E" w:rsidRDefault="00F9140E" w14:paraId="5C607FDE" w14:textId="7DB715C4">
      <w:r>
        <w:t>Pioneer herbaceous communities establish.</w:t>
      </w:r>
      <w:r w:rsidR="009A4C9B">
        <w:t xml:space="preserve"> Bare sand or cobbles are common.</w:t>
      </w:r>
      <w:r>
        <w:t xml:space="preserve"> Coastal herbaceous communities that are exposed to the open ocean are more likely to be buried or flooded compared to inland areas due to the proximity to severe weather in outer coast areas. Storm surge can deposit sediment and bury existing vegetation.</w:t>
      </w:r>
    </w:p>
    <w:p w:rsidR="00F9140E" w:rsidP="00F9140E" w:rsidRDefault="00F9140E" w14:paraId="7D1660F4" w14:textId="767FE760"/>
    <w:p>
      <w:r>
        <w:rPr>
          <w:i/>
          <w:u w:val="single"/>
        </w:rPr>
        <w:t>Maximum Tree Size Class</w:t>
      </w:r>
      <w:br/>
      <w:r>
        <w:t>None</w:t>
      </w:r>
    </w:p>
    <w:p w:rsidR="00417E92" w:rsidP="00417E92" w:rsidRDefault="00417E92" w14:paraId="3034946F" w14:textId="34083CD7">
      <w:pPr>
        <w:pStyle w:val="InfoPara"/>
        <w:pBdr>
          <w:top w:val="single" w:color="auto" w:sz="4" w:space="1"/>
        </w:pBdr>
      </w:pPr>
      <w:r>
        <w:t>Class B</w:t>
      </w:r>
      <w:r>
        <w:tab/>
        <w:t>50</w:t>
      </w:r>
      <w:r w:rsidR="002A3B10">
        <w:tab/>
      </w:r>
      <w:r w:rsidR="002A3B10">
        <w:tab/>
      </w:r>
      <w:r w:rsidR="002A3B10">
        <w:tab/>
      </w:r>
      <w:r w:rsidR="002A3B10">
        <w:tab/>
      </w:r>
      <w:r w:rsidR="004F7795">
        <w:t>Late Development 1 - All Structures</w:t>
      </w:r>
    </w:p>
    <w:p w:rsidR="00F9140E" w:rsidP="00F9140E" w:rsidRDefault="00F9140E" w14:paraId="1162C6D7" w14:textId="77777777"/>
    <w:p w:rsidR="00F9140E" w:rsidP="00F9140E" w:rsidRDefault="00F9140E" w14:paraId="1572ED11" w14:textId="77777777">
      <w:pPr>
        <w:pStyle w:val="SClassInfoPara"/>
      </w:pPr>
      <w:r>
        <w:t>Indicator Species</w:t>
      </w:r>
    </w:p>
    <w:p w:rsidR="00F9140E" w:rsidP="00F9140E" w:rsidRDefault="00F9140E" w14:paraId="15B71EDA" w14:textId="77777777"/>
    <w:p w:rsidR="00F9140E" w:rsidP="00F9140E" w:rsidRDefault="00F9140E" w14:paraId="2D275E26" w14:textId="77777777">
      <w:pPr>
        <w:pStyle w:val="SClassInfoPara"/>
      </w:pPr>
      <w:r>
        <w:t>Description</w:t>
      </w:r>
    </w:p>
    <w:p w:rsidR="00F9140E" w:rsidP="00F9140E" w:rsidRDefault="00F9140E" w14:paraId="5A53A02F" w14:textId="4266E929">
      <w:r>
        <w:t>Over time pioneer species build up the foredune and less stress-tolerant species can establish on dunes further removed from the ocean. Dwarf shrubs may eventually establish. Wind disturbance is common and isolated blowouts occur. Extreme weather or storm surge events might reset succession.</w:t>
      </w:r>
    </w:p>
    <w:p w:rsidR="00F9140E" w:rsidP="00634824" w:rsidRDefault="00F9140E" w14:paraId="4423010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34824" w:rsidP="00634824" w:rsidRDefault="00634824" w14:paraId="523DEABD" w14:textId="039DC22C">
      <w:r>
        <w:t>Boggs et al. 2008. International Ecological Classification Standard: Terrestrial Ecological Classifications. Draft Ecological Systems Description for the Alaska Arctic Region.</w:t>
      </w:r>
    </w:p>
    <w:p w:rsidR="00F9140E" w:rsidP="00634824" w:rsidRDefault="00F9140E" w14:paraId="562ED678" w14:textId="5DE6942E"/>
    <w:p w:rsidR="00F9140E" w:rsidP="00F9140E" w:rsidRDefault="00F9140E" w14:paraId="5E8F9EE1" w14:textId="77777777">
      <w:r>
        <w:t>Boggs, K. 2000. Classification of community types, successional sequences, and landscapes of the Copper River Delta, Alaska. Gen Tech. Rep. PNW-GTR-469. Portland, OR: USDA Forest Service, Pacific Northwest Research Station. 244p.</w:t>
      </w:r>
    </w:p>
    <w:p w:rsidR="00FA25B0" w:rsidP="00634824" w:rsidRDefault="00FA25B0" w14:paraId="1BF2FF03" w14:textId="3E7841DC"/>
    <w:p w:rsidR="00F9140E" w:rsidP="00F9140E" w:rsidRDefault="00F9140E" w14:paraId="1CAFCFD5" w14:textId="77777777">
      <w:r>
        <w:t xml:space="preserve">Byrd, G.V. 1984. Vascular vegetation of </w:t>
      </w:r>
      <w:proofErr w:type="spellStart"/>
      <w:r>
        <w:t>Buldir</w:t>
      </w:r>
      <w:proofErr w:type="spellEnd"/>
      <w:r>
        <w:t xml:space="preserve"> Island, Aleutian Islands, Alaska, compared to another Aleutian island. Arctic 37(1):37-48. </w:t>
      </w:r>
    </w:p>
    <w:p w:rsidR="00F9140E" w:rsidP="00F9140E" w:rsidRDefault="00F9140E" w14:paraId="1FC4D6E1" w14:textId="77777777"/>
    <w:p w:rsidR="003A29F1" w:rsidP="00F9140E" w:rsidRDefault="001524F0" w14:paraId="74D79F89" w14:textId="77777777">
      <w:r w:rsidRPr="001424A9">
        <w:t>Comer, P., D. Faber</w:t>
      </w:r>
      <w:r>
        <w:t>-</w:t>
      </w:r>
      <w:r w:rsidRPr="001424A9">
        <w:t xml:space="preserve">Langendoen, R. Evans, S. </w:t>
      </w:r>
      <w:proofErr w:type="spellStart"/>
      <w:r w:rsidRPr="001424A9">
        <w:t>Gawler</w:t>
      </w:r>
      <w:proofErr w:type="spellEnd"/>
      <w:r w:rsidRPr="001424A9">
        <w:t xml:space="preserve">, C. </w:t>
      </w:r>
      <w:proofErr w:type="spellStart"/>
      <w:r w:rsidRPr="001424A9">
        <w:t>Josse</w:t>
      </w:r>
      <w:proofErr w:type="spellEnd"/>
      <w:r w:rsidRPr="001424A9">
        <w:t>, G. Kittel, S. Menard, C. Nordman, M. Pyne, M. Reid, M. Russo, K. Schulz, K. Snow, J. Teague, and R. White. 2003</w:t>
      </w:r>
      <w:r>
        <w:t>-</w:t>
      </w:r>
      <w:r w:rsidRPr="001424A9">
        <w:t xml:space="preserve">present. Ecological systems of the United States: A working classification of U.S. terrestrial systems. NatureServe, Arlington, VA. </w:t>
      </w:r>
    </w:p>
    <w:p w:rsidR="00F9140E" w:rsidP="00F9140E" w:rsidRDefault="00F9140E" w14:paraId="5D742790" w14:textId="75B32677">
      <w:proofErr w:type="spellStart"/>
      <w:r>
        <w:t>Croll</w:t>
      </w:r>
      <w:proofErr w:type="spellEnd"/>
      <w:r>
        <w:t xml:space="preserve">, D.A., J.L. Maron, J.A. Estes, E.M. Danner and G.V. Byrd. 2005. Introduced predators transform subarctic islands from grassland to tundra. Science 307:1959-1961. </w:t>
      </w:r>
    </w:p>
    <w:p w:rsidR="00F9140E" w:rsidP="00F9140E" w:rsidRDefault="00F9140E" w14:paraId="4C1EB77F" w14:textId="77777777"/>
    <w:p w:rsidR="00F9140E" w:rsidP="00F9140E" w:rsidRDefault="00F9140E" w14:paraId="51726A76" w14:textId="77777777">
      <w:proofErr w:type="spellStart"/>
      <w:r>
        <w:t>DeVelice</w:t>
      </w:r>
      <w:proofErr w:type="spellEnd"/>
      <w:r>
        <w:t>, R.L., Hubbard, C.J., Boggs, K. et al. 1999. Plant community types of the Chugach National Forest. Tech. Publ. R10-TP-76. Juneau, AK: USDA Forest Service, Alaska Region. 375 p.</w:t>
      </w:r>
    </w:p>
    <w:p w:rsidR="00F9140E" w:rsidP="00F9140E" w:rsidRDefault="00F9140E" w14:paraId="2D6B1D37" w14:textId="77777777"/>
    <w:p w:rsidR="00F9140E" w:rsidP="00F9140E" w:rsidRDefault="00F9140E" w14:paraId="33F47B89" w14:textId="77777777">
      <w:pPr>
        <w:autoSpaceDE w:val="0"/>
        <w:autoSpaceDN w:val="0"/>
        <w:adjustRightInd w:val="0"/>
      </w:pPr>
      <w:r>
        <w:t>Innes, Robin J. 2013. Fire regimes of Alaskan coastal herbaceous communities and active inland dunes. In: Fire Effects Information System, [Online]. U.S. Department of Agriculture, Forest Service, Rocky Mountain Research Station, Fire Sciences Laboratory (Producer). Available: http://www.fs.fed.us/database/feis/fire_regimes/AK_coastal/all.html [2016, June 28].</w:t>
      </w:r>
    </w:p>
    <w:p w:rsidR="00F9140E" w:rsidP="00F9140E" w:rsidRDefault="00F9140E" w14:paraId="65AAA720" w14:textId="77777777"/>
    <w:p w:rsidR="00F9140E" w:rsidP="00F9140E" w:rsidRDefault="00F9140E" w14:paraId="5EDA50B0" w14:textId="77777777">
      <w:r>
        <w:t xml:space="preserve">Ritter, D. F. 1986. Process geomorphology. Wm. C. Brown Publishers, Dubuque, Iowa. 579 p. </w:t>
      </w:r>
    </w:p>
    <w:p w:rsidR="00F9140E" w:rsidP="00F9140E" w:rsidRDefault="00F9140E" w14:paraId="78565683" w14:textId="77777777"/>
    <w:p w:rsidR="00F9140E" w:rsidP="00F9140E" w:rsidRDefault="00F9140E" w14:paraId="2341D2FB" w14:textId="77777777">
      <w:proofErr w:type="spellStart"/>
      <w:r>
        <w:t>Streveler</w:t>
      </w:r>
      <w:proofErr w:type="spellEnd"/>
      <w:r>
        <w:t>, G.P., Worley, I.A., Terry, C.J. and R.J. Gordon. 1973. Dixon Harbor biological survey: final report on the summer phase of 1973 research. U.S. Dept. Interior, National Park Service, Glacier Bay National Monument. 241 p.</w:t>
      </w:r>
    </w:p>
    <w:p w:rsidR="00F9140E" w:rsidP="00F9140E" w:rsidRDefault="00F9140E" w14:paraId="2F47B689" w14:textId="77777777"/>
    <w:p w:rsidR="00F9140E" w:rsidP="00F9140E" w:rsidRDefault="00F9140E" w14:paraId="6D3266F4" w14:textId="77777777">
      <w:r>
        <w:t xml:space="preserve">Talbot, S. </w:t>
      </w:r>
      <w:proofErr w:type="gramStart"/>
      <w:r>
        <w:t>S.</w:t>
      </w:r>
      <w:proofErr w:type="gramEnd"/>
      <w:r>
        <w:t xml:space="preserve"> and S.L. Talbot. 1994. Numerical classification of the coastal vegetation of Attu Island, Aleutian Islands, Alaska. Journal of Vegetation Science 5:867-876.</w:t>
      </w:r>
    </w:p>
    <w:p w:rsidR="00F9140E" w:rsidP="00F9140E" w:rsidRDefault="00F9140E" w14:paraId="41A49FE4" w14:textId="77777777"/>
    <w:p w:rsidRPr="00A43E41" w:rsidR="00F9140E" w:rsidP="00634824" w:rsidRDefault="00F9140E" w14:paraId="2683786E" w14:textId="73C1982A">
      <w:proofErr w:type="spellStart"/>
      <w:r>
        <w:t>Viereck</w:t>
      </w:r>
      <w:proofErr w:type="spellEnd"/>
      <w:r>
        <w:t xml:space="preserve"> et al. 1992. The Alaska vegetation classification. Pacific Northwest Research Station, USDA Forest Service, Portland, OR. Gen. Tech. Rep. PNW-GTR286. 278 p.</w:t>
      </w:r>
    </w:p>
    <w:sectPr w:rsidRPr="00A43E41" w:rsidR="00F9140E" w:rsidSect="00FE41CA">
      <w:headerReference w:type="default" r:id="rId8"/>
      <w:footerReference w:type="default" r:id="rId9"/>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24CE" w:rsidRDefault="00A524CE" w14:paraId="1582B11C" w14:textId="77777777">
      <w:r>
        <w:separator/>
      </w:r>
    </w:p>
  </w:endnote>
  <w:endnote w:type="continuationSeparator" w:id="0">
    <w:p w:rsidR="00A524CE" w:rsidRDefault="00A524CE" w14:paraId="63E6C11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4824" w:rsidP="00634824" w:rsidRDefault="00634824" w14:paraId="4CEB3BA8"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24CE" w:rsidRDefault="00A524CE" w14:paraId="3B82C9BA" w14:textId="77777777">
      <w:r>
        <w:separator/>
      </w:r>
    </w:p>
  </w:footnote>
  <w:footnote w:type="continuationSeparator" w:id="0">
    <w:p w:rsidR="00A524CE" w:rsidRDefault="00A524CE" w14:paraId="42DD1A8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634824" w:rsidRDefault="00A43E41" w14:paraId="7536FA50"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9C95B9B"/>
    <w:multiLevelType w:val="hybridMultilevel"/>
    <w:tmpl w:val="16483F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7880352">
    <w:abstractNumId w:val="2"/>
  </w:num>
  <w:num w:numId="2" w16cid:durableId="1360621763">
    <w:abstractNumId w:val="0"/>
  </w:num>
  <w:num w:numId="3" w16cid:durableId="1888833685">
    <w:abstractNumId w:val="1"/>
  </w:num>
  <w:num w:numId="4" w16cid:durableId="17464180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CB07A6"/>
    <w:pPr>
      <w:ind w:left="720"/>
    </w:pPr>
    <w:rPr>
      <w:rFonts w:ascii="Calibri" w:hAnsi="Calibri" w:eastAsia="Calibri"/>
      <w:sz w:val="22"/>
      <w:szCs w:val="22"/>
    </w:rPr>
  </w:style>
  <w:style w:type="character" w:styleId="Hyperlink">
    <w:name w:val="Hyperlink"/>
    <w:rsid w:val="00CB07A6"/>
    <w:rPr>
      <w:color w:val="0000FF"/>
      <w:u w:val="single"/>
    </w:rPr>
  </w:style>
  <w:style w:type="character" w:styleId="Strong">
    <w:name w:val="Strong"/>
    <w:basedOn w:val="DefaultParagraphFont"/>
    <w:uiPriority w:val="22"/>
    <w:qFormat/>
    <w:rsid w:val="00DA4DDA"/>
    <w:rPr>
      <w:b/>
      <w:bCs/>
    </w:rPr>
  </w:style>
  <w:style w:type="paragraph" w:styleId="NormalWeb">
    <w:name w:val="Normal (Web)"/>
    <w:basedOn w:val="Normal"/>
    <w:uiPriority w:val="99"/>
    <w:semiHidden/>
    <w:unhideWhenUsed/>
    <w:rsid w:val="00DA4DDA"/>
    <w:pPr>
      <w:spacing w:before="100" w:beforeAutospacing="1" w:after="100" w:afterAutospacing="1"/>
    </w:pPr>
  </w:style>
  <w:style w:type="paragraph" w:styleId="BalloonText">
    <w:name w:val="Balloon Text"/>
    <w:basedOn w:val="Normal"/>
    <w:link w:val="BalloonTextChar"/>
    <w:uiPriority w:val="99"/>
    <w:semiHidden/>
    <w:unhideWhenUsed/>
    <w:rsid w:val="00B06049"/>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06049"/>
    <w:rPr>
      <w:rFonts w:ascii="Segoe UI" w:hAnsi="Segoe UI" w:cs="Segoe UI"/>
      <w:sz w:val="18"/>
      <w:szCs w:val="18"/>
    </w:rPr>
  </w:style>
  <w:style w:type="table" w:styleId="TableGrid">
    <w:name w:val="Table Grid"/>
    <w:basedOn w:val="TableNormal"/>
    <w:uiPriority w:val="59"/>
    <w:rsid w:val="0040260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35185E"/>
    <w:rPr>
      <w:sz w:val="16"/>
      <w:szCs w:val="16"/>
    </w:rPr>
  </w:style>
  <w:style w:type="paragraph" w:styleId="CommentText">
    <w:name w:val="annotation text"/>
    <w:basedOn w:val="Normal"/>
    <w:link w:val="CommentTextChar"/>
    <w:uiPriority w:val="99"/>
    <w:semiHidden/>
    <w:unhideWhenUsed/>
    <w:rsid w:val="0035185E"/>
    <w:rPr>
      <w:sz w:val="20"/>
      <w:szCs w:val="20"/>
    </w:rPr>
  </w:style>
  <w:style w:type="character" w:styleId="CommentTextChar" w:customStyle="1">
    <w:name w:val="Comment Text Char"/>
    <w:basedOn w:val="DefaultParagraphFont"/>
    <w:link w:val="CommentText"/>
    <w:uiPriority w:val="99"/>
    <w:semiHidden/>
    <w:rsid w:val="0035185E"/>
  </w:style>
  <w:style w:type="paragraph" w:styleId="CommentSubject">
    <w:name w:val="annotation subject"/>
    <w:basedOn w:val="CommentText"/>
    <w:next w:val="CommentText"/>
    <w:link w:val="CommentSubjectChar"/>
    <w:uiPriority w:val="99"/>
    <w:semiHidden/>
    <w:unhideWhenUsed/>
    <w:rsid w:val="0035185E"/>
    <w:rPr>
      <w:b/>
      <w:bCs/>
    </w:rPr>
  </w:style>
  <w:style w:type="character" w:styleId="CommentSubjectChar" w:customStyle="1">
    <w:name w:val="Comment Subject Char"/>
    <w:basedOn w:val="CommentTextChar"/>
    <w:link w:val="CommentSubject"/>
    <w:uiPriority w:val="99"/>
    <w:semiHidden/>
    <w:rsid w:val="0035185E"/>
    <w:rPr>
      <w:b/>
      <w:bCs/>
    </w:rPr>
  </w:style>
  <w:style w:type="paragraph" w:styleId="Revision">
    <w:name w:val="Revision"/>
    <w:hidden/>
    <w:uiPriority w:val="99"/>
    <w:semiHidden/>
    <w:rsid w:val="002A76C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87724">
      <w:bodyDiv w:val="1"/>
      <w:marLeft w:val="0"/>
      <w:marRight w:val="0"/>
      <w:marTop w:val="0"/>
      <w:marBottom w:val="0"/>
      <w:divBdr>
        <w:top w:val="none" w:sz="0" w:space="0" w:color="auto"/>
        <w:left w:val="none" w:sz="0" w:space="0" w:color="auto"/>
        <w:bottom w:val="none" w:sz="0" w:space="0" w:color="auto"/>
        <w:right w:val="none" w:sz="0" w:space="0" w:color="auto"/>
      </w:divBdr>
    </w:div>
    <w:div w:id="322900015">
      <w:bodyDiv w:val="1"/>
      <w:marLeft w:val="0"/>
      <w:marRight w:val="0"/>
      <w:marTop w:val="0"/>
      <w:marBottom w:val="0"/>
      <w:divBdr>
        <w:top w:val="none" w:sz="0" w:space="0" w:color="auto"/>
        <w:left w:val="none" w:sz="0" w:space="0" w:color="auto"/>
        <w:bottom w:val="none" w:sz="0" w:space="0" w:color="auto"/>
        <w:right w:val="none" w:sz="0" w:space="0" w:color="auto"/>
      </w:divBdr>
    </w:div>
    <w:div w:id="547571255">
      <w:bodyDiv w:val="1"/>
      <w:marLeft w:val="0"/>
      <w:marRight w:val="0"/>
      <w:marTop w:val="0"/>
      <w:marBottom w:val="0"/>
      <w:divBdr>
        <w:top w:val="none" w:sz="0" w:space="0" w:color="auto"/>
        <w:left w:val="none" w:sz="0" w:space="0" w:color="auto"/>
        <w:bottom w:val="none" w:sz="0" w:space="0" w:color="auto"/>
        <w:right w:val="none" w:sz="0" w:space="0" w:color="auto"/>
      </w:divBdr>
    </w:div>
    <w:div w:id="780876454">
      <w:bodyDiv w:val="1"/>
      <w:marLeft w:val="0"/>
      <w:marRight w:val="0"/>
      <w:marTop w:val="0"/>
      <w:marBottom w:val="0"/>
      <w:divBdr>
        <w:top w:val="none" w:sz="0" w:space="0" w:color="auto"/>
        <w:left w:val="none" w:sz="0" w:space="0" w:color="auto"/>
        <w:bottom w:val="none" w:sz="0" w:space="0" w:color="auto"/>
        <w:right w:val="none" w:sz="0" w:space="0" w:color="auto"/>
      </w:divBdr>
    </w:div>
    <w:div w:id="841356226">
      <w:bodyDiv w:val="1"/>
      <w:marLeft w:val="0"/>
      <w:marRight w:val="0"/>
      <w:marTop w:val="0"/>
      <w:marBottom w:val="0"/>
      <w:divBdr>
        <w:top w:val="none" w:sz="0" w:space="0" w:color="auto"/>
        <w:left w:val="none" w:sz="0" w:space="0" w:color="auto"/>
        <w:bottom w:val="none" w:sz="0" w:space="0" w:color="auto"/>
        <w:right w:val="none" w:sz="0" w:space="0" w:color="auto"/>
      </w:divBdr>
    </w:div>
    <w:div w:id="1089042149">
      <w:bodyDiv w:val="1"/>
      <w:marLeft w:val="0"/>
      <w:marRight w:val="0"/>
      <w:marTop w:val="0"/>
      <w:marBottom w:val="0"/>
      <w:divBdr>
        <w:top w:val="none" w:sz="0" w:space="0" w:color="auto"/>
        <w:left w:val="none" w:sz="0" w:space="0" w:color="auto"/>
        <w:bottom w:val="none" w:sz="0" w:space="0" w:color="auto"/>
        <w:right w:val="none" w:sz="0" w:space="0" w:color="auto"/>
      </w:divBdr>
    </w:div>
    <w:div w:id="1198853711">
      <w:bodyDiv w:val="1"/>
      <w:marLeft w:val="0"/>
      <w:marRight w:val="0"/>
      <w:marTop w:val="0"/>
      <w:marBottom w:val="0"/>
      <w:divBdr>
        <w:top w:val="none" w:sz="0" w:space="0" w:color="auto"/>
        <w:left w:val="none" w:sz="0" w:space="0" w:color="auto"/>
        <w:bottom w:val="none" w:sz="0" w:space="0" w:color="auto"/>
        <w:right w:val="none" w:sz="0" w:space="0" w:color="auto"/>
      </w:divBdr>
    </w:div>
    <w:div w:id="1245067026">
      <w:bodyDiv w:val="1"/>
      <w:marLeft w:val="0"/>
      <w:marRight w:val="0"/>
      <w:marTop w:val="0"/>
      <w:marBottom w:val="0"/>
      <w:divBdr>
        <w:top w:val="none" w:sz="0" w:space="0" w:color="auto"/>
        <w:left w:val="none" w:sz="0" w:space="0" w:color="auto"/>
        <w:bottom w:val="none" w:sz="0" w:space="0" w:color="auto"/>
        <w:right w:val="none" w:sz="0" w:space="0" w:color="auto"/>
      </w:divBdr>
    </w:div>
    <w:div w:id="1303272002">
      <w:bodyDiv w:val="1"/>
      <w:marLeft w:val="0"/>
      <w:marRight w:val="0"/>
      <w:marTop w:val="0"/>
      <w:marBottom w:val="0"/>
      <w:divBdr>
        <w:top w:val="none" w:sz="0" w:space="0" w:color="auto"/>
        <w:left w:val="none" w:sz="0" w:space="0" w:color="auto"/>
        <w:bottom w:val="none" w:sz="0" w:space="0" w:color="auto"/>
        <w:right w:val="none" w:sz="0" w:space="0" w:color="auto"/>
      </w:divBdr>
    </w:div>
    <w:div w:id="14878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www.fs.fed.us/database/feis/fire_regimes/AK_coastal/all.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4</revision>
  <lastPrinted>2015-09-11T19:38:00.0000000Z</lastPrinted>
  <dcterms:created xsi:type="dcterms:W3CDTF">2023-02-13T19:15:00.0000000Z</dcterms:created>
  <dcterms:modified xsi:type="dcterms:W3CDTF">2024-09-27T19:02:17.5897881Z</dcterms:modified>
</coreProperties>
</file>