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D6B" w:rsidP="00375D6B" w:rsidRDefault="00375D6B">
      <w:pPr>
        <w:pStyle w:val="BpSTitle"/>
      </w:pPr>
      <w:r>
        <w:t>13520</w:t>
      </w:r>
    </w:p>
    <w:p w:rsidR="00375D6B" w:rsidP="00375D6B" w:rsidRDefault="00375D6B">
      <w:pPr>
        <w:pStyle w:val="BpSTitle"/>
      </w:pPr>
      <w:r>
        <w:t>Southern Appalachian Montane Pine Forest and Woodland</w:t>
      </w:r>
    </w:p>
    <w:p w:rsidR="00474719" w:rsidP="00581CCA" w:rsidRDefault="00375D6B">
      <w:pPr>
        <w:tabs>
          <w:tab w:val="left" w:pos="7200"/>
        </w:tabs>
      </w:pPr>
      <w:r>
        <w:t xml:space="preserve">BpS Model/Description </w:t>
      </w:r>
      <w:r w:rsidR="00474719">
        <w:tab/>
      </w:r>
      <w:r>
        <w:t>Version: Jan. 2018</w:t>
      </w:r>
    </w:p>
    <w:p w:rsidR="00375D6B" w:rsidP="00581CCA" w:rsidRDefault="00474719">
      <w:pPr>
        <w:tabs>
          <w:tab w:val="left" w:pos="7200"/>
        </w:tabs>
      </w:pPr>
      <w:r>
        <w:tab/>
        <w:t>Update: 4/16/2018</w:t>
      </w:r>
      <w:r w:rsidR="00DB0F19">
        <w:tab/>
      </w:r>
    </w:p>
    <w:p w:rsidR="00375D6B" w:rsidP="00581CCA" w:rsidRDefault="00375D6B">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2220"/>
        <w:gridCol w:w="1836"/>
        <w:gridCol w:w="2592"/>
      </w:tblGrid>
      <w:tr w:rsidRPr="00375D6B" w:rsidR="00375D6B" w:rsidTr="00096657">
        <w:tc>
          <w:tcPr>
            <w:tcW w:w="1800" w:type="dxa"/>
            <w:tcBorders>
              <w:top w:val="single" w:color="auto" w:sz="2" w:space="0"/>
              <w:left w:val="single" w:color="auto" w:sz="12" w:space="0"/>
              <w:bottom w:val="single" w:color="000000" w:sz="12" w:space="0"/>
            </w:tcBorders>
            <w:shd w:val="clear" w:color="auto" w:fill="auto"/>
          </w:tcPr>
          <w:p w:rsidRPr="00375D6B" w:rsidR="00375D6B" w:rsidP="008711F6" w:rsidRDefault="00375D6B">
            <w:pPr>
              <w:rPr>
                <w:b/>
                <w:bCs/>
              </w:rPr>
            </w:pPr>
            <w:r w:rsidRPr="00375D6B">
              <w:rPr>
                <w:b/>
                <w:bCs/>
              </w:rPr>
              <w:t>Modelers</w:t>
            </w:r>
          </w:p>
        </w:tc>
        <w:tc>
          <w:tcPr>
            <w:tcW w:w="2220" w:type="dxa"/>
            <w:tcBorders>
              <w:top w:val="single" w:color="auto" w:sz="2" w:space="0"/>
              <w:bottom w:val="single" w:color="000000" w:sz="12" w:space="0"/>
              <w:right w:val="single" w:color="000000" w:sz="12" w:space="0"/>
            </w:tcBorders>
            <w:shd w:val="clear" w:color="auto" w:fill="auto"/>
          </w:tcPr>
          <w:p w:rsidRPr="00375D6B" w:rsidR="00375D6B" w:rsidP="008711F6" w:rsidRDefault="00375D6B">
            <w:pPr>
              <w:rPr>
                <w:b/>
                <w:bCs/>
              </w:rPr>
            </w:pPr>
          </w:p>
        </w:tc>
        <w:tc>
          <w:tcPr>
            <w:tcW w:w="1836" w:type="dxa"/>
            <w:tcBorders>
              <w:top w:val="single" w:color="auto" w:sz="2" w:space="0"/>
              <w:left w:val="single" w:color="000000" w:sz="12" w:space="0"/>
              <w:bottom w:val="single" w:color="000000" w:sz="12" w:space="0"/>
            </w:tcBorders>
            <w:shd w:val="clear" w:color="auto" w:fill="auto"/>
          </w:tcPr>
          <w:p w:rsidRPr="00375D6B" w:rsidR="00375D6B" w:rsidP="008711F6" w:rsidRDefault="00375D6B">
            <w:pPr>
              <w:rPr>
                <w:b/>
                <w:bCs/>
              </w:rPr>
            </w:pPr>
            <w:r w:rsidRPr="00375D6B">
              <w:rPr>
                <w:b/>
                <w:bCs/>
              </w:rPr>
              <w:t>Reviewers</w:t>
            </w:r>
          </w:p>
        </w:tc>
        <w:tc>
          <w:tcPr>
            <w:tcW w:w="2592" w:type="dxa"/>
            <w:tcBorders>
              <w:top w:val="single" w:color="auto" w:sz="2" w:space="0"/>
              <w:bottom w:val="single" w:color="000000" w:sz="12" w:space="0"/>
            </w:tcBorders>
            <w:shd w:val="clear" w:color="auto" w:fill="auto"/>
          </w:tcPr>
          <w:p w:rsidRPr="00375D6B" w:rsidR="00375D6B" w:rsidP="008711F6" w:rsidRDefault="00375D6B">
            <w:pPr>
              <w:rPr>
                <w:b/>
                <w:bCs/>
              </w:rPr>
            </w:pPr>
          </w:p>
        </w:tc>
      </w:tr>
      <w:tr w:rsidRPr="00375D6B" w:rsidR="00375D6B" w:rsidTr="00096657">
        <w:tc>
          <w:tcPr>
            <w:tcW w:w="1800" w:type="dxa"/>
            <w:tcBorders>
              <w:top w:val="single" w:color="000000" w:sz="12" w:space="0"/>
              <w:left w:val="single" w:color="auto" w:sz="12" w:space="0"/>
            </w:tcBorders>
            <w:shd w:val="clear" w:color="auto" w:fill="auto"/>
          </w:tcPr>
          <w:p w:rsidRPr="00375D6B" w:rsidR="00375D6B" w:rsidP="008711F6" w:rsidRDefault="00375D6B">
            <w:pPr>
              <w:rPr>
                <w:bCs/>
              </w:rPr>
            </w:pPr>
            <w:r w:rsidRPr="00375D6B">
              <w:rPr>
                <w:bCs/>
              </w:rPr>
              <w:t xml:space="preserve">Steve </w:t>
            </w:r>
            <w:proofErr w:type="spellStart"/>
            <w:r w:rsidRPr="00375D6B">
              <w:rPr>
                <w:bCs/>
              </w:rPr>
              <w:t>Croy</w:t>
            </w:r>
            <w:proofErr w:type="spellEnd"/>
          </w:p>
        </w:tc>
        <w:tc>
          <w:tcPr>
            <w:tcW w:w="2220" w:type="dxa"/>
            <w:tcBorders>
              <w:top w:val="single" w:color="000000" w:sz="12" w:space="0"/>
              <w:right w:val="single" w:color="000000" w:sz="12" w:space="0"/>
            </w:tcBorders>
            <w:shd w:val="clear" w:color="auto" w:fill="auto"/>
          </w:tcPr>
          <w:p w:rsidRPr="00375D6B" w:rsidR="00375D6B" w:rsidP="008711F6" w:rsidRDefault="00375D6B">
            <w:r w:rsidRPr="00375D6B">
              <w:t>None</w:t>
            </w:r>
          </w:p>
        </w:tc>
        <w:tc>
          <w:tcPr>
            <w:tcW w:w="1836" w:type="dxa"/>
            <w:tcBorders>
              <w:top w:val="single" w:color="000000" w:sz="12" w:space="0"/>
              <w:left w:val="single" w:color="000000" w:sz="12" w:space="0"/>
            </w:tcBorders>
            <w:shd w:val="clear" w:color="auto" w:fill="auto"/>
          </w:tcPr>
          <w:p w:rsidRPr="00375D6B" w:rsidR="00375D6B" w:rsidP="008711F6" w:rsidRDefault="00AD3CA7">
            <w:r w:rsidRPr="00AD3CA7">
              <w:t xml:space="preserve">Wanda </w:t>
            </w:r>
            <w:proofErr w:type="spellStart"/>
            <w:r w:rsidRPr="00AD3CA7">
              <w:t>SanJule</w:t>
            </w:r>
            <w:proofErr w:type="spellEnd"/>
          </w:p>
        </w:tc>
        <w:tc>
          <w:tcPr>
            <w:tcW w:w="2592" w:type="dxa"/>
            <w:tcBorders>
              <w:top w:val="single" w:color="000000" w:sz="12" w:space="0"/>
            </w:tcBorders>
            <w:shd w:val="clear" w:color="auto" w:fill="auto"/>
          </w:tcPr>
          <w:p w:rsidRPr="00375D6B" w:rsidR="00375D6B" w:rsidP="008711F6" w:rsidRDefault="00AD3CA7">
            <w:r w:rsidRPr="00AD3CA7">
              <w:t>wsanjule@tnc.org</w:t>
            </w:r>
          </w:p>
        </w:tc>
      </w:tr>
      <w:tr w:rsidRPr="00375D6B" w:rsidR="00375D6B" w:rsidTr="00096657">
        <w:tc>
          <w:tcPr>
            <w:tcW w:w="1800" w:type="dxa"/>
            <w:tcBorders>
              <w:left w:val="single" w:color="auto" w:sz="12" w:space="0"/>
            </w:tcBorders>
            <w:shd w:val="clear" w:color="auto" w:fill="auto"/>
          </w:tcPr>
          <w:p w:rsidRPr="00375D6B" w:rsidR="00375D6B" w:rsidP="008711F6" w:rsidRDefault="00375D6B">
            <w:pPr>
              <w:rPr>
                <w:bCs/>
              </w:rPr>
            </w:pPr>
            <w:r w:rsidRPr="00375D6B">
              <w:rPr>
                <w:bCs/>
              </w:rPr>
              <w:t>Margit Bucher</w:t>
            </w:r>
          </w:p>
        </w:tc>
        <w:tc>
          <w:tcPr>
            <w:tcW w:w="2220" w:type="dxa"/>
            <w:tcBorders>
              <w:right w:val="single" w:color="000000" w:sz="12" w:space="0"/>
            </w:tcBorders>
            <w:shd w:val="clear" w:color="auto" w:fill="auto"/>
          </w:tcPr>
          <w:p w:rsidRPr="00375D6B" w:rsidR="00375D6B" w:rsidP="008711F6" w:rsidRDefault="00375D6B">
            <w:r w:rsidRPr="00375D6B">
              <w:t>mbucher@tnc.org</w:t>
            </w:r>
          </w:p>
        </w:tc>
        <w:tc>
          <w:tcPr>
            <w:tcW w:w="1836" w:type="dxa"/>
            <w:tcBorders>
              <w:left w:val="single" w:color="000000" w:sz="12" w:space="0"/>
            </w:tcBorders>
            <w:shd w:val="clear" w:color="auto" w:fill="auto"/>
          </w:tcPr>
          <w:p w:rsidRPr="00375D6B" w:rsidR="00375D6B" w:rsidP="008711F6" w:rsidRDefault="00AD3CA7">
            <w:r w:rsidRPr="00AD3CA7">
              <w:t>Charles Lafon</w:t>
            </w:r>
          </w:p>
        </w:tc>
        <w:tc>
          <w:tcPr>
            <w:tcW w:w="2592" w:type="dxa"/>
            <w:shd w:val="clear" w:color="auto" w:fill="auto"/>
          </w:tcPr>
          <w:p w:rsidRPr="00375D6B" w:rsidR="00375D6B" w:rsidP="008711F6" w:rsidRDefault="00AD3CA7">
            <w:r w:rsidRPr="00AD3CA7">
              <w:t>clafon@geog.tamu.edu</w:t>
            </w:r>
          </w:p>
        </w:tc>
      </w:tr>
      <w:tr w:rsidRPr="00375D6B" w:rsidR="00375D6B" w:rsidTr="00096657">
        <w:tc>
          <w:tcPr>
            <w:tcW w:w="1800" w:type="dxa"/>
            <w:tcBorders>
              <w:left w:val="single" w:color="auto" w:sz="12" w:space="0"/>
              <w:bottom w:val="single" w:color="auto" w:sz="2" w:space="0"/>
            </w:tcBorders>
            <w:shd w:val="clear" w:color="auto" w:fill="auto"/>
          </w:tcPr>
          <w:p w:rsidRPr="00375D6B" w:rsidR="00375D6B" w:rsidP="008711F6" w:rsidRDefault="00375D6B">
            <w:pPr>
              <w:rPr>
                <w:bCs/>
              </w:rPr>
            </w:pPr>
            <w:r w:rsidRPr="00375D6B">
              <w:rPr>
                <w:bCs/>
              </w:rPr>
              <w:t>Sam Lindblom</w:t>
            </w:r>
          </w:p>
        </w:tc>
        <w:tc>
          <w:tcPr>
            <w:tcW w:w="2220" w:type="dxa"/>
            <w:tcBorders>
              <w:right w:val="single" w:color="000000" w:sz="12" w:space="0"/>
            </w:tcBorders>
            <w:shd w:val="clear" w:color="auto" w:fill="auto"/>
          </w:tcPr>
          <w:p w:rsidRPr="00375D6B" w:rsidR="00375D6B" w:rsidP="008711F6" w:rsidRDefault="00375D6B">
            <w:r w:rsidRPr="00375D6B">
              <w:t>slindblom@tnc.org</w:t>
            </w:r>
          </w:p>
        </w:tc>
        <w:tc>
          <w:tcPr>
            <w:tcW w:w="1836" w:type="dxa"/>
            <w:tcBorders>
              <w:left w:val="single" w:color="000000" w:sz="12" w:space="0"/>
              <w:bottom w:val="single" w:color="auto" w:sz="2" w:space="0"/>
            </w:tcBorders>
            <w:shd w:val="clear" w:color="auto" w:fill="auto"/>
          </w:tcPr>
          <w:p w:rsidRPr="00375D6B" w:rsidR="00375D6B" w:rsidP="008711F6" w:rsidRDefault="00375D6B">
            <w:r w:rsidRPr="00375D6B">
              <w:t>None</w:t>
            </w:r>
          </w:p>
        </w:tc>
        <w:tc>
          <w:tcPr>
            <w:tcW w:w="2592" w:type="dxa"/>
            <w:shd w:val="clear" w:color="auto" w:fill="auto"/>
          </w:tcPr>
          <w:p w:rsidRPr="00375D6B" w:rsidR="00375D6B" w:rsidP="008711F6" w:rsidRDefault="00375D6B">
            <w:r w:rsidRPr="00375D6B">
              <w:t>None</w:t>
            </w:r>
          </w:p>
        </w:tc>
      </w:tr>
    </w:tbl>
    <w:p w:rsidR="00375D6B" w:rsidP="00375D6B" w:rsidRDefault="00375D6B"/>
    <w:p w:rsidR="00FF5819" w:rsidP="00375D6B" w:rsidRDefault="00DB0F19">
      <w:r>
        <w:rPr>
          <w:b/>
        </w:rPr>
        <w:t>Reviewer</w:t>
      </w:r>
      <w:r w:rsidR="007E2A2D">
        <w:rPr>
          <w:b/>
        </w:rPr>
        <w:t>s</w:t>
      </w:r>
      <w:r>
        <w:rPr>
          <w:b/>
        </w:rPr>
        <w:t xml:space="preserve">: </w:t>
      </w:r>
      <w:r w:rsidR="00FF5819">
        <w:t>Charles Lafon</w:t>
      </w:r>
      <w:r w:rsidR="00C3630A">
        <w:t xml:space="preserve">, </w:t>
      </w:r>
      <w:hyperlink w:history="1" r:id="rId8">
        <w:r w:rsidRPr="00D974FE" w:rsidR="00C3630A">
          <w:rPr>
            <w:rStyle w:val="Hyperlink"/>
          </w:rPr>
          <w:t>clafon@geog.tamu.edu</w:t>
        </w:r>
      </w:hyperlink>
      <w:r w:rsidR="00D63C1A">
        <w:t>; Great Smoky Mountains National Park Landscape Conservation Forecasting project team</w:t>
      </w:r>
    </w:p>
    <w:p w:rsidR="00375D6B" w:rsidP="00375D6B" w:rsidRDefault="00375D6B">
      <w:pPr>
        <w:pStyle w:val="InfoPara"/>
      </w:pPr>
      <w:r>
        <w:t>Vegetation Type</w:t>
      </w:r>
    </w:p>
    <w:p w:rsidR="00375D6B" w:rsidP="00375D6B" w:rsidRDefault="00375D6B">
      <w:r>
        <w:t>Forest and Woodland</w:t>
      </w:r>
    </w:p>
    <w:p w:rsidR="00375D6B" w:rsidP="00375D6B" w:rsidRDefault="00375D6B">
      <w:pPr>
        <w:pStyle w:val="InfoPara"/>
      </w:pPr>
      <w:r>
        <w:t>Map Zones</w:t>
      </w:r>
    </w:p>
    <w:p w:rsidR="00B63D3B" w:rsidP="00B63D3B" w:rsidRDefault="00C3630A">
      <w:r>
        <w:t xml:space="preserve">53, 54, </w:t>
      </w:r>
      <w:r w:rsidR="006F4ED1">
        <w:t>57</w:t>
      </w:r>
      <w:r>
        <w:t xml:space="preserve">, 59, </w:t>
      </w:r>
      <w:r w:rsidR="00820FF6">
        <w:t xml:space="preserve">60, </w:t>
      </w:r>
      <w:r>
        <w:t>61</w:t>
      </w:r>
    </w:p>
    <w:p w:rsidR="00375D6B" w:rsidP="00375D6B" w:rsidRDefault="00375D6B">
      <w:pPr>
        <w:pStyle w:val="InfoPara"/>
      </w:pPr>
      <w:r>
        <w:t>Geographic Range</w:t>
      </w:r>
    </w:p>
    <w:p w:rsidR="00375D6B" w:rsidP="00375D6B" w:rsidRDefault="00375D6B">
      <w:r>
        <w:t xml:space="preserve">Blue Ridge Mountains of </w:t>
      </w:r>
      <w:r w:rsidR="00DB0F19">
        <w:t>Tennessee</w:t>
      </w:r>
      <w:r>
        <w:t xml:space="preserve">, </w:t>
      </w:r>
      <w:r w:rsidR="00DB0F19">
        <w:t>North Carolina</w:t>
      </w:r>
      <w:r>
        <w:t xml:space="preserve">, and </w:t>
      </w:r>
      <w:r w:rsidR="00DB0F19">
        <w:t>Virginia</w:t>
      </w:r>
      <w:r>
        <w:t xml:space="preserve"> (including extreme northeast </w:t>
      </w:r>
      <w:r w:rsidR="00DB0F19">
        <w:t>Georgia</w:t>
      </w:r>
      <w:r>
        <w:t xml:space="preserve"> and northwest </w:t>
      </w:r>
      <w:r w:rsidR="00DB0F19">
        <w:t>South Carolina</w:t>
      </w:r>
      <w:r>
        <w:t xml:space="preserve">). Mountains of the Ridge and Valley in </w:t>
      </w:r>
      <w:r w:rsidR="00DB0F19">
        <w:t>Virginia</w:t>
      </w:r>
      <w:r>
        <w:t xml:space="preserve">, </w:t>
      </w:r>
      <w:r w:rsidR="00DB0F19">
        <w:t>West Virginia,</w:t>
      </w:r>
      <w:r w:rsidR="000F258C">
        <w:t xml:space="preserve"> and into southern </w:t>
      </w:r>
      <w:r w:rsidR="00DB0F19">
        <w:t>Pennsylvania</w:t>
      </w:r>
      <w:r w:rsidR="000F258C">
        <w:t>.</w:t>
      </w:r>
      <w:r>
        <w:t xml:space="preserve"> Western extent is along the </w:t>
      </w:r>
      <w:r w:rsidR="00DB0F19">
        <w:t>Kentucky</w:t>
      </w:r>
      <w:r>
        <w:t>-</w:t>
      </w:r>
      <w:r w:rsidR="00DB0F19">
        <w:t>Virginia</w:t>
      </w:r>
      <w:r>
        <w:t xml:space="preserve"> border on Pine Mountain.</w:t>
      </w:r>
    </w:p>
    <w:p w:rsidR="00375D6B" w:rsidP="00375D6B" w:rsidRDefault="00375D6B"/>
    <w:p w:rsidR="00375D6B" w:rsidP="00375D6B" w:rsidRDefault="00375D6B">
      <w:r>
        <w:t>There may also be isolated examples occurring on ridges or monadnocks like Pine Mountain (</w:t>
      </w:r>
      <w:r w:rsidR="00FA73CE">
        <w:t>map zone [</w:t>
      </w:r>
      <w:r>
        <w:t>MZ</w:t>
      </w:r>
      <w:r w:rsidR="00FA73CE">
        <w:t xml:space="preserve">] </w:t>
      </w:r>
      <w:r>
        <w:t>54</w:t>
      </w:r>
      <w:r w:rsidR="00FA73CE">
        <w:t>,</w:t>
      </w:r>
      <w:r>
        <w:t xml:space="preserve"> </w:t>
      </w:r>
      <w:r w:rsidR="00DB0F19">
        <w:t>Georgia</w:t>
      </w:r>
      <w:r>
        <w:t>), Kings Mountain (MZ59</w:t>
      </w:r>
      <w:r w:rsidR="00FA73CE">
        <w:t>,</w:t>
      </w:r>
      <w:r>
        <w:t xml:space="preserve"> </w:t>
      </w:r>
      <w:r w:rsidR="00DB0F19">
        <w:t>North Carolina</w:t>
      </w:r>
      <w:r>
        <w:t xml:space="preserve">), </w:t>
      </w:r>
      <w:r w:rsidR="00FA73CE">
        <w:t xml:space="preserve">and </w:t>
      </w:r>
      <w:r>
        <w:t xml:space="preserve">Pilot Mountain and Hanging Rock in </w:t>
      </w:r>
      <w:r w:rsidR="00DB0F19">
        <w:t>North Carolina</w:t>
      </w:r>
      <w:r>
        <w:t>.</w:t>
      </w:r>
    </w:p>
    <w:p w:rsidR="00375D6B" w:rsidP="00375D6B" w:rsidRDefault="00375D6B">
      <w:pPr>
        <w:pStyle w:val="InfoPara"/>
      </w:pPr>
      <w:r>
        <w:t>Biophysical Site Description</w:t>
      </w:r>
    </w:p>
    <w:p w:rsidR="00375D6B" w:rsidP="00375D6B" w:rsidRDefault="00375D6B">
      <w:r>
        <w:t>Occurs on xeric to dry sites at moderate to upper elevations between 1</w:t>
      </w:r>
      <w:r w:rsidR="00FA73CE">
        <w:t>,</w:t>
      </w:r>
      <w:r>
        <w:t>000</w:t>
      </w:r>
      <w:r w:rsidR="00FA73CE">
        <w:t xml:space="preserve">ft and </w:t>
      </w:r>
      <w:r>
        <w:t>4</w:t>
      </w:r>
      <w:r w:rsidR="00FA73CE">
        <w:t>,</w:t>
      </w:r>
      <w:r>
        <w:t xml:space="preserve">000ft. Typically described as </w:t>
      </w:r>
      <w:r w:rsidR="00FA73CE">
        <w:t>“</w:t>
      </w:r>
      <w:r>
        <w:t>ridgetop communities</w:t>
      </w:r>
      <w:r w:rsidR="00FA73CE">
        <w:t>”</w:t>
      </w:r>
      <w:r>
        <w:t xml:space="preserve"> </w:t>
      </w:r>
      <w:r w:rsidR="00F64D1B">
        <w:t>in the ecological system description (</w:t>
      </w:r>
      <w:r w:rsidRPr="00581CCA" w:rsidR="00F64D1B">
        <w:t>see next paragraph</w:t>
      </w:r>
      <w:r w:rsidR="00F64D1B">
        <w:t xml:space="preserve">), </w:t>
      </w:r>
      <w:r>
        <w:t>this community occupies the driest and most fire-prone of sites. Sites are typically located on convex, south to west facets of steep spur ridges, narrow rocky crests, and cliff</w:t>
      </w:r>
      <w:r w:rsidR="00FA73CE">
        <w:t xml:space="preserve"> </w:t>
      </w:r>
      <w:r>
        <w:t xml:space="preserve">tops. They occur at elevations from </w:t>
      </w:r>
      <w:r w:rsidR="00FA73CE">
        <w:t>&lt;</w:t>
      </w:r>
      <w:r>
        <w:t xml:space="preserve">300m (1,000ft) to </w:t>
      </w:r>
      <w:r w:rsidR="00FA73CE">
        <w:t>&gt;</w:t>
      </w:r>
      <w:r>
        <w:t>1,200m (4,000ft) on various substrates, but most commonly on acidic, sedimentary</w:t>
      </w:r>
      <w:r w:rsidR="00FA73CE">
        <w:t>,</w:t>
      </w:r>
      <w:r>
        <w:t xml:space="preserve"> and metasedimentary substrates </w:t>
      </w:r>
      <w:r w:rsidR="00FA73CE">
        <w:t>(</w:t>
      </w:r>
      <w:r>
        <w:t>e.g., sandstone, quartzite, and shale</w:t>
      </w:r>
      <w:r w:rsidR="00FA73CE">
        <w:t>)</w:t>
      </w:r>
      <w:r>
        <w:t xml:space="preserve">. A few stands occur on </w:t>
      </w:r>
      <w:r w:rsidR="00FA73CE">
        <w:t>p</w:t>
      </w:r>
      <w:r>
        <w:t>iedmont monadnocks and foothills. Soils are very infertile, shallow, and drought</w:t>
      </w:r>
      <w:r w:rsidR="00FA73CE">
        <w:t xml:space="preserve"> prone</w:t>
      </w:r>
      <w:r>
        <w:t>. Thick, poorly decomposed duff layers, along with dead wood and inflammable shrubs, contribute to a strongly fire-prone habitat.</w:t>
      </w:r>
    </w:p>
    <w:p w:rsidR="00F64D1B" w:rsidP="00375D6B" w:rsidRDefault="00F64D1B"/>
    <w:p w:rsidR="00F64D1B" w:rsidP="00375D6B" w:rsidRDefault="00F64D1B">
      <w:r>
        <w:t xml:space="preserve">During the </w:t>
      </w:r>
      <w:r w:rsidR="00FA73CE">
        <w:t>Biophysical Setting (</w:t>
      </w:r>
      <w:r>
        <w:t>BpS</w:t>
      </w:r>
      <w:r w:rsidR="00FA73CE">
        <w:t>)</w:t>
      </w:r>
      <w:r>
        <w:t xml:space="preserve"> review, Lafon </w:t>
      </w:r>
      <w:r w:rsidR="00FA73CE">
        <w:t xml:space="preserve">et al. (2017) </w:t>
      </w:r>
      <w:r>
        <w:t xml:space="preserve">indicated the community should not be restricted to “ridgetops” as the concept is typically described. According to </w:t>
      </w:r>
      <w:r w:rsidR="00FA73CE">
        <w:t>them</w:t>
      </w:r>
      <w:r>
        <w:t xml:space="preserve">, many people believe </w:t>
      </w:r>
      <w:r w:rsidRPr="00F64D1B">
        <w:t>these stands only occupy narrow ridgetops, when in fact they are primarily on the sides of slopes that face west or south. See, for example, our comments about this topic on p</w:t>
      </w:r>
      <w:r w:rsidR="00FA73CE">
        <w:t>ages</w:t>
      </w:r>
      <w:r w:rsidRPr="00F64D1B">
        <w:t xml:space="preserve"> 56-57 of Lafon et al.</w:t>
      </w:r>
      <w:r w:rsidR="00FA73CE">
        <w:t>,</w:t>
      </w:r>
      <w:r w:rsidRPr="00F64D1B">
        <w:t xml:space="preserve"> </w:t>
      </w:r>
      <w:r w:rsidRPr="00581CCA">
        <w:rPr>
          <w:i/>
        </w:rPr>
        <w:t>Fire History of the Appalachian Region: A Review and Synthesis</w:t>
      </w:r>
      <w:r w:rsidRPr="00F64D1B">
        <w:t xml:space="preserve"> </w:t>
      </w:r>
      <w:r w:rsidR="00FA73CE">
        <w:t>(</w:t>
      </w:r>
      <w:r w:rsidRPr="00F64D1B">
        <w:t>GTR SRS-219</w:t>
      </w:r>
      <w:r w:rsidR="00FA73CE">
        <w:t>)</w:t>
      </w:r>
      <w:r w:rsidRPr="00F64D1B">
        <w:t>.</w:t>
      </w:r>
    </w:p>
    <w:p w:rsidR="00375D6B" w:rsidP="00375D6B" w:rsidRDefault="00375D6B">
      <w:pPr>
        <w:pStyle w:val="InfoPara"/>
      </w:pPr>
      <w:r>
        <w:t>Vegetation Description</w:t>
      </w:r>
    </w:p>
    <w:p w:rsidR="00375D6B" w:rsidP="00375D6B" w:rsidRDefault="00375D6B">
      <w:r>
        <w:lastRenderedPageBreak/>
        <w:t>Overstory pine species dominate</w:t>
      </w:r>
      <w:r w:rsidR="00FA73CE">
        <w:t>,</w:t>
      </w:r>
      <w:r>
        <w:t xml:space="preserve"> with up to 70% species specific (e.g.</w:t>
      </w:r>
      <w:r w:rsidR="00FA73CE">
        <w:t>,</w:t>
      </w:r>
      <w:r>
        <w:t xml:space="preserve"> </w:t>
      </w:r>
      <w:r w:rsidRPr="00581CCA">
        <w:rPr>
          <w:i/>
        </w:rPr>
        <w:t xml:space="preserve">Pinus </w:t>
      </w:r>
      <w:proofErr w:type="spellStart"/>
      <w:r w:rsidRPr="00581CCA">
        <w:rPr>
          <w:i/>
        </w:rPr>
        <w:t>pungens</w:t>
      </w:r>
      <w:proofErr w:type="spellEnd"/>
      <w:r>
        <w:t xml:space="preserve"> or </w:t>
      </w:r>
      <w:r w:rsidRPr="00581CCA">
        <w:rPr>
          <w:i/>
        </w:rPr>
        <w:t xml:space="preserve">Pinus </w:t>
      </w:r>
      <w:proofErr w:type="spellStart"/>
      <w:r w:rsidRPr="00581CCA">
        <w:rPr>
          <w:i/>
        </w:rPr>
        <w:t>rigida</w:t>
      </w:r>
      <w:proofErr w:type="spellEnd"/>
      <w:r>
        <w:t xml:space="preserve">, sometimes with </w:t>
      </w:r>
      <w:r w:rsidRPr="00581CCA">
        <w:rPr>
          <w:i/>
        </w:rPr>
        <w:t xml:space="preserve">Pinus </w:t>
      </w:r>
      <w:proofErr w:type="spellStart"/>
      <w:r w:rsidRPr="00581CCA">
        <w:rPr>
          <w:i/>
        </w:rPr>
        <w:t>virginiana</w:t>
      </w:r>
      <w:proofErr w:type="spellEnd"/>
      <w:r>
        <w:t xml:space="preserve"> or rarely </w:t>
      </w:r>
      <w:r w:rsidRPr="00581CCA">
        <w:rPr>
          <w:i/>
        </w:rPr>
        <w:t xml:space="preserve">Pinus </w:t>
      </w:r>
      <w:proofErr w:type="spellStart"/>
      <w:r w:rsidRPr="00581CCA">
        <w:rPr>
          <w:i/>
        </w:rPr>
        <w:t>echinata</w:t>
      </w:r>
      <w:proofErr w:type="spellEnd"/>
      <w:r>
        <w:t xml:space="preserve"> co</w:t>
      </w:r>
      <w:r w:rsidR="00FA73CE">
        <w:t>-</w:t>
      </w:r>
      <w:r>
        <w:t xml:space="preserve">dominant </w:t>
      </w:r>
      <w:r w:rsidR="00FA73CE">
        <w:t>[</w:t>
      </w:r>
      <w:r>
        <w:t>NatureServe 2007</w:t>
      </w:r>
      <w:r w:rsidR="00FA73CE">
        <w:t>]</w:t>
      </w:r>
      <w:proofErr w:type="gramStart"/>
      <w:r>
        <w:t>) .</w:t>
      </w:r>
      <w:proofErr w:type="gramEnd"/>
      <w:r>
        <w:t xml:space="preserve"> Chestnut oak (</w:t>
      </w:r>
      <w:r w:rsidRPr="00581CCA">
        <w:rPr>
          <w:i/>
        </w:rPr>
        <w:t xml:space="preserve">Q. </w:t>
      </w:r>
      <w:proofErr w:type="spellStart"/>
      <w:r w:rsidRPr="00581CCA">
        <w:rPr>
          <w:i/>
        </w:rPr>
        <w:t>prinus</w:t>
      </w:r>
      <w:proofErr w:type="spellEnd"/>
      <w:r>
        <w:t>)</w:t>
      </w:r>
      <w:r w:rsidR="00FA73CE">
        <w:t>,</w:t>
      </w:r>
      <w:r>
        <w:t xml:space="preserve"> </w:t>
      </w:r>
      <w:r w:rsidR="00FA73CE">
        <w:t>s</w:t>
      </w:r>
      <w:r>
        <w:t>carlet oak (</w:t>
      </w:r>
      <w:r w:rsidRPr="00581CCA">
        <w:rPr>
          <w:i/>
        </w:rPr>
        <w:t>Quercus coccinea</w:t>
      </w:r>
      <w:r>
        <w:t>)</w:t>
      </w:r>
      <w:r w:rsidR="00FA73CE">
        <w:t>,</w:t>
      </w:r>
      <w:r>
        <w:t xml:space="preserve"> and other pines may also be in overstories. Mid</w:t>
      </w:r>
      <w:r w:rsidR="00FA73CE">
        <w:t>-</w:t>
      </w:r>
      <w:r>
        <w:t>stories, when present, may include mountain laurel (</w:t>
      </w:r>
      <w:r w:rsidRPr="00581CCA">
        <w:rPr>
          <w:i/>
        </w:rPr>
        <w:t xml:space="preserve">Kalmia </w:t>
      </w:r>
      <w:proofErr w:type="spellStart"/>
      <w:r w:rsidRPr="00581CCA">
        <w:rPr>
          <w:i/>
        </w:rPr>
        <w:t>latifolia</w:t>
      </w:r>
      <w:proofErr w:type="spellEnd"/>
      <w:r>
        <w:t xml:space="preserve">), </w:t>
      </w:r>
      <w:proofErr w:type="spellStart"/>
      <w:r>
        <w:t>blackgum</w:t>
      </w:r>
      <w:proofErr w:type="spellEnd"/>
      <w:r>
        <w:t xml:space="preserve"> (</w:t>
      </w:r>
      <w:r w:rsidRPr="00581CCA">
        <w:rPr>
          <w:i/>
        </w:rPr>
        <w:t>Nyssa sylvatica</w:t>
      </w:r>
      <w:r>
        <w:t>), red maple (</w:t>
      </w:r>
      <w:r w:rsidRPr="00581CCA">
        <w:rPr>
          <w:i/>
        </w:rPr>
        <w:t>Acer rubrum</w:t>
      </w:r>
      <w:r>
        <w:t>), sourwood (</w:t>
      </w:r>
      <w:proofErr w:type="spellStart"/>
      <w:r w:rsidRPr="00581CCA">
        <w:rPr>
          <w:i/>
        </w:rPr>
        <w:t>Oxydendrum</w:t>
      </w:r>
      <w:proofErr w:type="spellEnd"/>
      <w:r w:rsidRPr="00581CCA">
        <w:rPr>
          <w:i/>
        </w:rPr>
        <w:t xml:space="preserve"> arboretum</w:t>
      </w:r>
      <w:r>
        <w:t>), black locust (</w:t>
      </w:r>
      <w:proofErr w:type="spellStart"/>
      <w:r w:rsidRPr="00581CCA">
        <w:rPr>
          <w:i/>
        </w:rPr>
        <w:t>Robinia</w:t>
      </w:r>
      <w:proofErr w:type="spellEnd"/>
      <w:r w:rsidRPr="00581CCA">
        <w:rPr>
          <w:i/>
        </w:rPr>
        <w:t xml:space="preserve"> </w:t>
      </w:r>
      <w:proofErr w:type="spellStart"/>
      <w:r w:rsidRPr="00581CCA">
        <w:rPr>
          <w:i/>
        </w:rPr>
        <w:t>pseudoacacia</w:t>
      </w:r>
      <w:proofErr w:type="spellEnd"/>
      <w:r>
        <w:t>)</w:t>
      </w:r>
      <w:r w:rsidR="00FA73CE">
        <w:t>,</w:t>
      </w:r>
      <w:r>
        <w:t xml:space="preserve"> and sprouts of American chestnut (</w:t>
      </w:r>
      <w:proofErr w:type="spellStart"/>
      <w:r w:rsidRPr="00581CCA">
        <w:rPr>
          <w:i/>
        </w:rPr>
        <w:t>Castanea</w:t>
      </w:r>
      <w:proofErr w:type="spellEnd"/>
      <w:r w:rsidRPr="00581CCA">
        <w:rPr>
          <w:i/>
        </w:rPr>
        <w:t xml:space="preserve"> dentat</w:t>
      </w:r>
      <w:r w:rsidR="00FA73CE">
        <w:rPr>
          <w:i/>
        </w:rPr>
        <w:t>a</w:t>
      </w:r>
      <w:r>
        <w:t>). Understories can include hobblebush (</w:t>
      </w:r>
      <w:r w:rsidRPr="00581CCA">
        <w:rPr>
          <w:i/>
        </w:rPr>
        <w:t xml:space="preserve">Viburnum </w:t>
      </w:r>
      <w:proofErr w:type="spellStart"/>
      <w:r w:rsidRPr="00581CCA">
        <w:rPr>
          <w:i/>
        </w:rPr>
        <w:t>lantanoides</w:t>
      </w:r>
      <w:proofErr w:type="spellEnd"/>
      <w:r>
        <w:t>), blueberries (</w:t>
      </w:r>
      <w:r w:rsidRPr="00581CCA">
        <w:rPr>
          <w:i/>
        </w:rPr>
        <w:t>Vaccinium</w:t>
      </w:r>
      <w:r>
        <w:t xml:space="preserve"> spp.), huckleberries (</w:t>
      </w:r>
      <w:proofErr w:type="spellStart"/>
      <w:r w:rsidRPr="00581CCA">
        <w:rPr>
          <w:i/>
        </w:rPr>
        <w:t>Gaylussacia</w:t>
      </w:r>
      <w:proofErr w:type="spellEnd"/>
      <w:r>
        <w:t xml:space="preserve"> spp.), </w:t>
      </w:r>
      <w:r w:rsidRPr="00581CCA">
        <w:rPr>
          <w:i/>
        </w:rPr>
        <w:t xml:space="preserve">Galax </w:t>
      </w:r>
      <w:proofErr w:type="spellStart"/>
      <w:r w:rsidRPr="00581CCA">
        <w:rPr>
          <w:i/>
        </w:rPr>
        <w:t>urceolata</w:t>
      </w:r>
      <w:proofErr w:type="spellEnd"/>
      <w:r>
        <w:t>, sedges</w:t>
      </w:r>
      <w:r w:rsidR="00FA73CE">
        <w:t>,</w:t>
      </w:r>
      <w:r>
        <w:t xml:space="preserve"> and other herbaceous species. </w:t>
      </w:r>
    </w:p>
    <w:p w:rsidR="00375D6B" w:rsidP="00375D6B" w:rsidRDefault="00375D6B"/>
    <w:p w:rsidR="00375D6B" w:rsidP="00375D6B" w:rsidRDefault="00375D6B">
      <w:r>
        <w:t xml:space="preserve">Short-stature </w:t>
      </w:r>
      <w:r w:rsidR="00D17470">
        <w:t>T</w:t>
      </w:r>
      <w:r>
        <w:t>able</w:t>
      </w:r>
      <w:r w:rsidR="00D17470">
        <w:t xml:space="preserve"> M</w:t>
      </w:r>
      <w:r>
        <w:t>ountain pine (</w:t>
      </w:r>
      <w:r w:rsidRPr="00581CCA">
        <w:rPr>
          <w:i/>
        </w:rPr>
        <w:t xml:space="preserve">Pinus </w:t>
      </w:r>
      <w:proofErr w:type="spellStart"/>
      <w:r w:rsidRPr="00581CCA">
        <w:rPr>
          <w:i/>
        </w:rPr>
        <w:t>pungens</w:t>
      </w:r>
      <w:proofErr w:type="spellEnd"/>
      <w:r>
        <w:t>) and pitch pine (</w:t>
      </w:r>
      <w:r w:rsidRPr="00581CCA">
        <w:rPr>
          <w:i/>
        </w:rPr>
        <w:t xml:space="preserve">Pinus </w:t>
      </w:r>
      <w:proofErr w:type="spellStart"/>
      <w:r w:rsidRPr="00581CCA">
        <w:rPr>
          <w:i/>
        </w:rPr>
        <w:t>rigida</w:t>
      </w:r>
      <w:proofErr w:type="spellEnd"/>
      <w:r>
        <w:t>) are usually the dominants forming an open overstory, often with co-dominant chestnut oak (</w:t>
      </w:r>
      <w:r w:rsidRPr="00581CCA">
        <w:rPr>
          <w:i/>
        </w:rPr>
        <w:t xml:space="preserve">Quercus </w:t>
      </w:r>
      <w:proofErr w:type="spellStart"/>
      <w:r w:rsidRPr="00581CCA">
        <w:rPr>
          <w:i/>
        </w:rPr>
        <w:t>prinus</w:t>
      </w:r>
      <w:proofErr w:type="spellEnd"/>
      <w:r>
        <w:t>). Less important tree associates include scarlet oak (</w:t>
      </w:r>
      <w:r w:rsidRPr="00581CCA">
        <w:rPr>
          <w:i/>
        </w:rPr>
        <w:t>Quercus coccinea</w:t>
      </w:r>
      <w:r>
        <w:t>), Virginia pine (</w:t>
      </w:r>
      <w:r w:rsidRPr="00581CCA">
        <w:rPr>
          <w:i/>
        </w:rPr>
        <w:t xml:space="preserve">Pinus </w:t>
      </w:r>
      <w:proofErr w:type="spellStart"/>
      <w:r w:rsidRPr="00581CCA">
        <w:rPr>
          <w:i/>
        </w:rPr>
        <w:t>virginian</w:t>
      </w:r>
      <w:r>
        <w:t>a</w:t>
      </w:r>
      <w:proofErr w:type="spellEnd"/>
      <w:r>
        <w:t>), and sassafras (</w:t>
      </w:r>
      <w:r w:rsidRPr="00581CCA">
        <w:rPr>
          <w:i/>
        </w:rPr>
        <w:t xml:space="preserve">Sassafras </w:t>
      </w:r>
      <w:proofErr w:type="spellStart"/>
      <w:r w:rsidRPr="00581CCA">
        <w:rPr>
          <w:i/>
        </w:rPr>
        <w:t>albidum</w:t>
      </w:r>
      <w:proofErr w:type="spellEnd"/>
      <w:r>
        <w:t xml:space="preserve">). Except in the </w:t>
      </w:r>
      <w:r w:rsidR="00D17470">
        <w:t>p</w:t>
      </w:r>
      <w:r>
        <w:t>iedmont stands, bear oak (</w:t>
      </w:r>
      <w:r w:rsidRPr="00581CCA">
        <w:rPr>
          <w:i/>
        </w:rPr>
        <w:t xml:space="preserve">Quercus </w:t>
      </w:r>
      <w:proofErr w:type="spellStart"/>
      <w:r w:rsidRPr="00581CCA">
        <w:rPr>
          <w:i/>
        </w:rPr>
        <w:t>ilicifolia</w:t>
      </w:r>
      <w:proofErr w:type="spellEnd"/>
      <w:r>
        <w:t>) is characteristically abundant in the shrub layer, along with various ericaceous species. Colonial shrubs usually pre-empt available microhabitats for most herbaceous species, but bracken fern (</w:t>
      </w:r>
      <w:proofErr w:type="spellStart"/>
      <w:r w:rsidRPr="00581CCA">
        <w:rPr>
          <w:i/>
        </w:rPr>
        <w:t>Pteridium</w:t>
      </w:r>
      <w:proofErr w:type="spellEnd"/>
      <w:r w:rsidRPr="00581CCA">
        <w:rPr>
          <w:i/>
        </w:rPr>
        <w:t xml:space="preserve"> aquilinum var. </w:t>
      </w:r>
      <w:proofErr w:type="spellStart"/>
      <w:r w:rsidRPr="00581CCA">
        <w:rPr>
          <w:i/>
        </w:rPr>
        <w:t>latiusculum</w:t>
      </w:r>
      <w:proofErr w:type="spellEnd"/>
      <w:r>
        <w:t xml:space="preserve">) and </w:t>
      </w:r>
      <w:proofErr w:type="spellStart"/>
      <w:r>
        <w:t>turkeybeard</w:t>
      </w:r>
      <w:proofErr w:type="spellEnd"/>
      <w:r>
        <w:t xml:space="preserve"> (</w:t>
      </w:r>
      <w:proofErr w:type="spellStart"/>
      <w:r w:rsidRPr="00581CCA">
        <w:rPr>
          <w:i/>
        </w:rPr>
        <w:t>Xerophyllum</w:t>
      </w:r>
      <w:proofErr w:type="spellEnd"/>
      <w:r w:rsidRPr="00581CCA">
        <w:rPr>
          <w:i/>
        </w:rPr>
        <w:t xml:space="preserve"> </w:t>
      </w:r>
      <w:proofErr w:type="spellStart"/>
      <w:r w:rsidRPr="00581CCA">
        <w:rPr>
          <w:i/>
        </w:rPr>
        <w:t>asphodeloides</w:t>
      </w:r>
      <w:proofErr w:type="spellEnd"/>
      <w:r>
        <w:t>) are often competitive enough to achieve significant cover.</w:t>
      </w:r>
    </w:p>
    <w:p w:rsidR="00375D6B" w:rsidP="00375D6B" w:rsidRDefault="00375D6B"/>
    <w:p w:rsidR="00375D6B" w:rsidP="00375D6B" w:rsidRDefault="00375D6B">
      <w:r>
        <w:t>The globally rare variable sedge (</w:t>
      </w:r>
      <w:proofErr w:type="spellStart"/>
      <w:r w:rsidRPr="00581CCA">
        <w:rPr>
          <w:i/>
        </w:rPr>
        <w:t>Carex</w:t>
      </w:r>
      <w:proofErr w:type="spellEnd"/>
      <w:r w:rsidRPr="00581CCA">
        <w:rPr>
          <w:i/>
        </w:rPr>
        <w:t xml:space="preserve"> </w:t>
      </w:r>
      <w:proofErr w:type="spellStart"/>
      <w:r w:rsidRPr="00581CCA">
        <w:rPr>
          <w:i/>
        </w:rPr>
        <w:t>polymorpha</w:t>
      </w:r>
      <w:proofErr w:type="spellEnd"/>
      <w:r>
        <w:t>), the state-rare northern pine snake (</w:t>
      </w:r>
      <w:proofErr w:type="spellStart"/>
      <w:r w:rsidRPr="00581CCA">
        <w:rPr>
          <w:i/>
        </w:rPr>
        <w:t>Pituophis</w:t>
      </w:r>
      <w:proofErr w:type="spellEnd"/>
      <w:r w:rsidRPr="00581CCA">
        <w:rPr>
          <w:i/>
        </w:rPr>
        <w:t xml:space="preserve"> </w:t>
      </w:r>
      <w:proofErr w:type="spellStart"/>
      <w:r w:rsidRPr="00581CCA">
        <w:rPr>
          <w:i/>
        </w:rPr>
        <w:t>melanoleucus</w:t>
      </w:r>
      <w:proofErr w:type="spellEnd"/>
      <w:r w:rsidRPr="00581CCA">
        <w:rPr>
          <w:i/>
        </w:rPr>
        <w:t xml:space="preserve"> </w:t>
      </w:r>
      <w:proofErr w:type="spellStart"/>
      <w:r w:rsidRPr="00581CCA">
        <w:rPr>
          <w:i/>
        </w:rPr>
        <w:t>melanoleucus</w:t>
      </w:r>
      <w:proofErr w:type="spellEnd"/>
      <w:r>
        <w:t>), several rare moths, and all bear oak feeders are locally associated with these woodlands. More common and conspicuous animals often found in these dry, rocky, semi-open habitats include the northern fence lizard (</w:t>
      </w:r>
      <w:proofErr w:type="spellStart"/>
      <w:r w:rsidRPr="00581CCA">
        <w:rPr>
          <w:i/>
        </w:rPr>
        <w:t>Sceloporus</w:t>
      </w:r>
      <w:proofErr w:type="spellEnd"/>
      <w:r w:rsidRPr="00581CCA">
        <w:rPr>
          <w:i/>
        </w:rPr>
        <w:t xml:space="preserve"> </w:t>
      </w:r>
      <w:proofErr w:type="spellStart"/>
      <w:r w:rsidRPr="00581CCA">
        <w:rPr>
          <w:i/>
        </w:rPr>
        <w:t>undulatus</w:t>
      </w:r>
      <w:proofErr w:type="spellEnd"/>
      <w:r w:rsidRPr="00581CCA">
        <w:rPr>
          <w:i/>
        </w:rPr>
        <w:t xml:space="preserve"> </w:t>
      </w:r>
      <w:proofErr w:type="spellStart"/>
      <w:r w:rsidRPr="00581CCA">
        <w:rPr>
          <w:i/>
        </w:rPr>
        <w:t>hyacinthinus</w:t>
      </w:r>
      <w:proofErr w:type="spellEnd"/>
      <w:r w:rsidRPr="00581CCA">
        <w:rPr>
          <w:i/>
        </w:rPr>
        <w:t xml:space="preserve">) </w:t>
      </w:r>
      <w:r>
        <w:t>and the five-lined skink (</w:t>
      </w:r>
      <w:proofErr w:type="spellStart"/>
      <w:r w:rsidRPr="00581CCA">
        <w:rPr>
          <w:i/>
        </w:rPr>
        <w:t>Eumeces</w:t>
      </w:r>
      <w:proofErr w:type="spellEnd"/>
      <w:r w:rsidRPr="00581CCA">
        <w:rPr>
          <w:i/>
        </w:rPr>
        <w:t xml:space="preserve"> </w:t>
      </w:r>
      <w:proofErr w:type="spellStart"/>
      <w:r w:rsidRPr="00581CCA">
        <w:rPr>
          <w:i/>
        </w:rPr>
        <w:t>fasciatus</w:t>
      </w:r>
      <w:proofErr w:type="spellEnd"/>
      <w:r>
        <w:t>).</w:t>
      </w:r>
    </w:p>
    <w:p w:rsidR="00375D6B" w:rsidP="00375D6B" w:rsidRDefault="00375D6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Table Mountain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Pitch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GAYLU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QUIL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ilicifolia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Bear oak</w:t>
            </w:r>
          </w:p>
        </w:tc>
      </w:tr>
    </w:tbl>
    <w:p w:rsidR="00E77E80" w:rsidRDefault="00656602">
      <w:r>
        <w:rPr>
          <w:sz w:val="16"/>
        </w:rPr>
        <w:t>Species names are from the NRCS PLANTS database. Check species codes at http://plants.usda.gov.</w:t>
      </w:r>
    </w:p>
    <w:p w:rsidR="00375D6B" w:rsidP="00375D6B" w:rsidRDefault="00375D6B">
      <w:pPr>
        <w:pStyle w:val="InfoPara"/>
      </w:pPr>
      <w:r>
        <w:t>Disturbance Description</w:t>
      </w:r>
    </w:p>
    <w:p w:rsidR="00656602" w:rsidP="00375D6B" w:rsidRDefault="00656602">
      <w:r>
        <w:t>LANDFIRE adopted the Great Smoky Mountains National Park LCF state-and-transition model for this BpS. This is their description quoted from the final report of the project:</w:t>
      </w:r>
    </w:p>
    <w:p w:rsidR="00656602" w:rsidP="00375D6B" w:rsidRDefault="00656602"/>
    <w:p w:rsidRPr="00656602" w:rsidR="00656602" w:rsidP="00656602" w:rsidRDefault="00656602">
      <w:r w:rsidRPr="00656602">
        <w:t xml:space="preserve">Montane Pine-Oak-Heath has a mixed-severity fire regime. The system generally occurs on the most exposed, rugged, and isolated landscapes, which have had a greater average distance from prehistoric and historic human use (thus less prone to be impacted by anthropogenic fire regimes) and smaller fire compartments. The effect of the greater isolation is less frequent fire and corresponding fuel buildup that tends to increase fire severity when fires do occur.  </w:t>
      </w:r>
    </w:p>
    <w:p w:rsidRPr="00656602" w:rsidR="00656602" w:rsidP="00656602" w:rsidRDefault="00656602">
      <w:r w:rsidRPr="00656602">
        <w:t xml:space="preserve">Surface fires occurred on average every 20-25 years, and mixed severity fires occur every 60 years on average.  Due to fuel buildup processes, mixed severity fires are more likely to occur in closed s-classes that have missed one or more fire rotations.  The relatively high frequency of </w:t>
      </w:r>
      <w:r w:rsidRPr="00656602">
        <w:lastRenderedPageBreak/>
        <w:t xml:space="preserve">these mixed severity fires best places this system into the Landfire Fire Regime Group III, though some stands in the system operate more as Fire Regime Group I, with much more frequent surface fires. Fires can occur virtually any time of year, but most commonly occur during the dormant season, between November and May.   Fires in the winter months of December and January are rare.  Replacement fires (&gt;75% top-kill) are more uncommon, but still occur on an average of every 97 years, making this system the most likely in the Park to experience high-intensity stand replacement fires. Replacement fires are typically associated with several missed fire rotations and extreme droughts. High severity fires may also be associated with extreme wind events during any time of year.   </w:t>
      </w:r>
    </w:p>
    <w:p w:rsidR="00656602" w:rsidP="00375D6B" w:rsidRDefault="00656602"/>
    <w:p w:rsidR="00375D6B" w:rsidP="00375D6B" w:rsidRDefault="00375D6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86</w:t>
            </w:r>
          </w:p>
        </w:tc>
        <w:tc>
          <w:p>
            <w:pPr>
              <w:jc w:val="center"/>
            </w:pPr>
            <w:r>
              <w:t>6</w:t>
            </w:r>
          </w:p>
        </w:tc>
        <w:tc>
          <w:p>
            <w:pPr>
              <w:jc w:val="center"/>
            </w:pPr>
            <w:r>
              <w:t/>
            </w:r>
          </w:p>
        </w:tc>
        <w:tc>
          <w:p>
            <w:pPr>
              <w:jc w:val="center"/>
            </w:pPr>
            <w:r>
              <w:t/>
            </w:r>
          </w:p>
        </w:tc>
      </w:tr>
      <w:tr>
        <w:tc>
          <w:p>
            <w:pPr>
              <w:jc w:val="center"/>
            </w:pPr>
            <w:r>
              <w:t>Moderate (Mixed)</w:t>
            </w:r>
          </w:p>
        </w:tc>
        <w:tc>
          <w:p>
            <w:pPr>
              <w:jc w:val="center"/>
            </w:pPr>
            <w:r>
              <w:t>99</w:t>
            </w:r>
          </w:p>
        </w:tc>
        <w:tc>
          <w:p>
            <w:pPr>
              <w:jc w:val="center"/>
            </w:pPr>
            <w:r>
              <w:t>5</w:t>
            </w:r>
          </w:p>
        </w:tc>
        <w:tc>
          <w:p>
            <w:pPr>
              <w:jc w:val="center"/>
            </w:pPr>
            <w:r>
              <w:t/>
            </w:r>
          </w:p>
        </w:tc>
        <w:tc>
          <w:p>
            <w:pPr>
              <w:jc w:val="center"/>
            </w:pPr>
            <w:r>
              <w:t/>
            </w:r>
          </w:p>
        </w:tc>
      </w:tr>
      <w:tr>
        <w:tc>
          <w:p>
            <w:pPr>
              <w:jc w:val="center"/>
            </w:pPr>
            <w:r>
              <w:t>Low (Surface)</w:t>
            </w:r>
          </w:p>
        </w:tc>
        <w:tc>
          <w:p>
            <w:pPr>
              <w:jc w:val="center"/>
            </w:pPr>
            <w:r>
              <w:t>5</w:t>
            </w:r>
          </w:p>
        </w:tc>
        <w:tc>
          <w:p>
            <w:pPr>
              <w:jc w:val="center"/>
            </w:pPr>
            <w:r>
              <w:t>89</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7E80" w:rsidRDefault="00656602">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5D6B" w:rsidP="00375D6B" w:rsidRDefault="00375D6B">
      <w:pPr>
        <w:pStyle w:val="InfoPara"/>
      </w:pPr>
      <w:r>
        <w:t>Scale Description</w:t>
      </w:r>
    </w:p>
    <w:p w:rsidR="00375D6B" w:rsidP="00375D6B" w:rsidRDefault="00375D6B">
      <w:r>
        <w:t>These pine-dominated forests and woodlands occurred as large patches within a matrix of oak-dominated forests and woodlands.</w:t>
      </w:r>
    </w:p>
    <w:p w:rsidR="00375D6B" w:rsidP="00375D6B" w:rsidRDefault="00375D6B"/>
    <w:p w:rsidR="00375D6B" w:rsidP="00375D6B" w:rsidRDefault="00375D6B">
      <w:r>
        <w:t xml:space="preserve">NatureServe (2007) notes that contiguous bodies of this system probably once covered dozens to </w:t>
      </w:r>
      <w:r w:rsidR="003E67D3">
        <w:t>&gt;</w:t>
      </w:r>
      <w:r>
        <w:t>100</w:t>
      </w:r>
      <w:r w:rsidR="003E67D3">
        <w:t>ac</w:t>
      </w:r>
      <w:r>
        <w:t>. Patches often occur in complexes with other systems.</w:t>
      </w:r>
    </w:p>
    <w:p w:rsidR="00375D6B" w:rsidP="00375D6B" w:rsidRDefault="00375D6B">
      <w:pPr>
        <w:pStyle w:val="InfoPara"/>
      </w:pPr>
      <w:r>
        <w:t>Adjacency or Identification Concerns</w:t>
      </w:r>
    </w:p>
    <w:p w:rsidR="00375D6B" w:rsidP="00375D6B" w:rsidRDefault="00375D6B">
      <w:r>
        <w:t xml:space="preserve">This system is </w:t>
      </w:r>
      <w:proofErr w:type="gramStart"/>
      <w:r>
        <w:t>similar to</w:t>
      </w:r>
      <w:proofErr w:type="gramEnd"/>
      <w:r>
        <w:t xml:space="preserve"> and should be compared with BpS 1377 -- Central Appalachian Pine-Oak Rocky Woodland (CES202.600). Distinctions between these systems and BpS 1353 -- Southern Appalachian Low-Elevation Pine Forest (CES202.332) and 1354 -- North-Central Appalachian Pine Barrens (CES202.590) should also be reviewed.</w:t>
      </w:r>
    </w:p>
    <w:p w:rsidR="00375D6B" w:rsidP="00375D6B" w:rsidRDefault="00375D6B"/>
    <w:p w:rsidR="00375D6B" w:rsidP="00375D6B" w:rsidRDefault="00375D6B">
      <w:r>
        <w:t xml:space="preserve">A subset of northern and central Appalachian </w:t>
      </w:r>
      <w:r w:rsidR="003E67D3">
        <w:t>P</w:t>
      </w:r>
      <w:r>
        <w:t>ine-</w:t>
      </w:r>
      <w:r w:rsidR="003E67D3">
        <w:t>O</w:t>
      </w:r>
      <w:r>
        <w:t>ak/</w:t>
      </w:r>
      <w:r w:rsidR="003E67D3">
        <w:t>H</w:t>
      </w:r>
      <w:r>
        <w:t>eath communities that occurs on exposed, high-elevation summits of sedimentary ridges are sometimes referred to as montane or Appalachian “pine barrens.” Although these communities are fire</w:t>
      </w:r>
      <w:r w:rsidR="003E67D3">
        <w:t xml:space="preserve"> </w:t>
      </w:r>
      <w:r>
        <w:t>influenced, the vegetation retains a dwarfed, shrubland (&lt;6m [20ft] tall) physiognomy</w:t>
      </w:r>
      <w:r w:rsidR="003E67D3">
        <w:t>,</w:t>
      </w:r>
      <w:r>
        <w:t xml:space="preserve"> even during long absences of fire due to extremely shallow, xeric soils and constant exposure to severe winds and ice. Only one occurrence of such a “pine barren” is documented in Virginia, covering about 60ha (150ac) on Warm Springs Mountain (Bath County), at elevations between 1,100</w:t>
      </w:r>
      <w:r w:rsidR="003E67D3">
        <w:t>m</w:t>
      </w:r>
      <w:r>
        <w:t xml:space="preserve"> and 1,200m (3,600</w:t>
      </w:r>
      <w:r w:rsidR="003E67D3">
        <w:t>ft</w:t>
      </w:r>
      <w:r>
        <w:t xml:space="preserve"> and 4,000ft). Larger examples occur in nearby West Virginia at elevations </w:t>
      </w:r>
      <w:r w:rsidR="003E67D3">
        <w:t xml:space="preserve">of </w:t>
      </w:r>
      <w:r>
        <w:t>1,200</w:t>
      </w:r>
      <w:r w:rsidR="003E67D3">
        <w:t>-</w:t>
      </w:r>
      <w:r>
        <w:t>1,375m (4,000</w:t>
      </w:r>
      <w:r w:rsidR="003E67D3">
        <w:t>-</w:t>
      </w:r>
      <w:r>
        <w:t>4,500ft) on the summit of North Fork Mountain (Pendleton County). The singular Virginia occurrence is characterized by dense, nearly impenetrable thickets of Catawba rhododendron (</w:t>
      </w:r>
      <w:r w:rsidRPr="00581CCA">
        <w:rPr>
          <w:i/>
        </w:rPr>
        <w:t xml:space="preserve">Rhododendron </w:t>
      </w:r>
      <w:proofErr w:type="spellStart"/>
      <w:r w:rsidRPr="00581CCA">
        <w:rPr>
          <w:i/>
        </w:rPr>
        <w:t>catawbiense</w:t>
      </w:r>
      <w:proofErr w:type="spellEnd"/>
      <w:r>
        <w:t>), bear oak (</w:t>
      </w:r>
      <w:r w:rsidRPr="00581CCA">
        <w:rPr>
          <w:i/>
        </w:rPr>
        <w:t xml:space="preserve">Quercus </w:t>
      </w:r>
      <w:proofErr w:type="spellStart"/>
      <w:r w:rsidRPr="00581CCA">
        <w:rPr>
          <w:i/>
        </w:rPr>
        <w:t>ilicifolia</w:t>
      </w:r>
      <w:proofErr w:type="spellEnd"/>
      <w:r>
        <w:t>), mountain</w:t>
      </w:r>
      <w:r w:rsidR="003E67D3">
        <w:t xml:space="preserve"> </w:t>
      </w:r>
      <w:r>
        <w:t>laurel (</w:t>
      </w:r>
      <w:r w:rsidRPr="00581CCA">
        <w:rPr>
          <w:i/>
        </w:rPr>
        <w:t xml:space="preserve">Kalmia </w:t>
      </w:r>
      <w:proofErr w:type="spellStart"/>
      <w:r w:rsidRPr="00581CCA">
        <w:rPr>
          <w:i/>
        </w:rPr>
        <w:t>latifolia</w:t>
      </w:r>
      <w:proofErr w:type="spellEnd"/>
      <w:r>
        <w:t>), black huckleberry (</w:t>
      </w:r>
      <w:proofErr w:type="spellStart"/>
      <w:r w:rsidRPr="00581CCA">
        <w:rPr>
          <w:i/>
        </w:rPr>
        <w:t>Gaylussacia</w:t>
      </w:r>
      <w:proofErr w:type="spellEnd"/>
      <w:r w:rsidRPr="00581CCA">
        <w:rPr>
          <w:i/>
        </w:rPr>
        <w:t xml:space="preserve"> </w:t>
      </w:r>
      <w:proofErr w:type="spellStart"/>
      <w:r w:rsidRPr="00581CCA">
        <w:rPr>
          <w:i/>
        </w:rPr>
        <w:t>baccata</w:t>
      </w:r>
      <w:proofErr w:type="spellEnd"/>
      <w:r>
        <w:t>), and late lowbush blueberry (</w:t>
      </w:r>
      <w:r w:rsidRPr="00581CCA">
        <w:rPr>
          <w:i/>
        </w:rPr>
        <w:t xml:space="preserve">Vaccinium </w:t>
      </w:r>
      <w:proofErr w:type="spellStart"/>
      <w:r w:rsidRPr="00581CCA">
        <w:rPr>
          <w:i/>
        </w:rPr>
        <w:t>angustifolium</w:t>
      </w:r>
      <w:proofErr w:type="spellEnd"/>
      <w:r w:rsidRPr="003E67D3">
        <w:t xml:space="preserve">), </w:t>
      </w:r>
      <w:r>
        <w:t>with scattered emergent (but still shrub-size) pitch pine (</w:t>
      </w:r>
      <w:r w:rsidRPr="00581CCA">
        <w:rPr>
          <w:i/>
        </w:rPr>
        <w:t xml:space="preserve">Pinus </w:t>
      </w:r>
      <w:proofErr w:type="spellStart"/>
      <w:r w:rsidRPr="00581CCA">
        <w:rPr>
          <w:i/>
        </w:rPr>
        <w:t>rigida</w:t>
      </w:r>
      <w:proofErr w:type="spellEnd"/>
      <w:r>
        <w:t>). The average height of the barrens vegetation varies from knee</w:t>
      </w:r>
      <w:r w:rsidR="003E67D3">
        <w:t xml:space="preserve"> </w:t>
      </w:r>
      <w:r>
        <w:t xml:space="preserve">high in years following intense burns </w:t>
      </w:r>
      <w:r>
        <w:lastRenderedPageBreak/>
        <w:t>to about 5m (16ft). Compositionally and environmentally, the Central Appalachian “pine barrens” can be considered part of the Pine</w:t>
      </w:r>
      <w:r w:rsidR="003E67D3">
        <w:t>-</w:t>
      </w:r>
      <w:r>
        <w:t>Oak/Heath Woodlands ecological group, but more study is needed to determine whether the Virginia stand represents a distinct community type.</w:t>
      </w:r>
    </w:p>
    <w:p w:rsidR="00375D6B" w:rsidP="00375D6B" w:rsidRDefault="00375D6B"/>
    <w:p w:rsidR="00375D6B" w:rsidP="00375D6B" w:rsidRDefault="00375D6B">
      <w:r>
        <w:t xml:space="preserve">NatureServe (2007) makes the following comments regarding adjacent ecological systems: </w:t>
      </w:r>
      <w:r w:rsidR="003E67D3">
        <w:t>“</w:t>
      </w:r>
      <w:r>
        <w:t>This system is almost always bordered and intermixed with Southern Appalachian Oak Forest (CES202.886 -- BpS 1315) or (in the northern half of its range) by Central Appalachian Pine-Oak Rocky Woodland (CES202.600 -- BpS 1377).</w:t>
      </w:r>
      <w:r w:rsidR="003E67D3">
        <w:t>”</w:t>
      </w:r>
      <w:r>
        <w:t xml:space="preserve"> </w:t>
      </w:r>
    </w:p>
    <w:p w:rsidR="00375D6B" w:rsidP="00375D6B" w:rsidRDefault="00375D6B"/>
    <w:p w:rsidR="00375D6B" w:rsidP="00375D6B" w:rsidRDefault="00375D6B">
      <w:r>
        <w:t xml:space="preserve">The distinctions are made more difficult by the suppression of fire and subsequent invasion of less fire-tolerant species such as </w:t>
      </w:r>
      <w:r w:rsidRPr="00581CCA">
        <w:rPr>
          <w:i/>
        </w:rPr>
        <w:t>Acer rubrum</w:t>
      </w:r>
      <w:r>
        <w:t xml:space="preserve"> and </w:t>
      </w:r>
      <w:r w:rsidRPr="00581CCA">
        <w:rPr>
          <w:i/>
        </w:rPr>
        <w:t>Nyssa sylvatica</w:t>
      </w:r>
      <w:r>
        <w:t>. Generally speaking, communities with a heavy component of pine (at least 25</w:t>
      </w:r>
      <w:r w:rsidR="003E67D3">
        <w:t>%</w:t>
      </w:r>
      <w:r>
        <w:t xml:space="preserve"> or 50% of canopy) are categorized as Southern Appalachian Montane Pine Forest and Woodland (CES202.331-- BpS 1352), whereas communities with a much smaller component of pines are considered Southern Appalachian Oak Forest (CES202.886 -- BpS 1315) or Central Appalachian Pine-Oak Rocky Woodland (CES202.600</w:t>
      </w:r>
      <w:r w:rsidR="00474719">
        <w:t xml:space="preserve"> -- BpS 1377)</w:t>
      </w:r>
      <w:r>
        <w:t xml:space="preserve">. Central Appalachian Pine-Oak Rocky Woodland (CES202.600) is distinguished by a mixed or deciduous canopy and </w:t>
      </w:r>
      <w:r w:rsidR="003E67D3">
        <w:t xml:space="preserve">an </w:t>
      </w:r>
      <w:r>
        <w:t xml:space="preserve">absence of </w:t>
      </w:r>
      <w:r w:rsidRPr="00581CCA">
        <w:rPr>
          <w:i/>
        </w:rPr>
        <w:t xml:space="preserve">Pinus </w:t>
      </w:r>
      <w:proofErr w:type="spellStart"/>
      <w:r w:rsidRPr="00581CCA">
        <w:rPr>
          <w:i/>
        </w:rPr>
        <w:t>pungens</w:t>
      </w:r>
      <w:proofErr w:type="spellEnd"/>
      <w:r>
        <w:t>. At the highest elevations that this system is seen, it may intergrade with Southern Appalachian Grass and Shrub Bald (CES202.294 -- BpS 1414).</w:t>
      </w:r>
    </w:p>
    <w:p w:rsidR="00375D6B" w:rsidP="00375D6B" w:rsidRDefault="00375D6B"/>
    <w:p w:rsidR="00375D6B" w:rsidP="00375D6B" w:rsidRDefault="00375D6B">
      <w:r>
        <w:t xml:space="preserve">Stands with </w:t>
      </w:r>
      <w:r w:rsidRPr="00581CCA">
        <w:rPr>
          <w:i/>
        </w:rPr>
        <w:t xml:space="preserve">Pinus </w:t>
      </w:r>
      <w:proofErr w:type="spellStart"/>
      <w:r w:rsidRPr="00581CCA">
        <w:rPr>
          <w:i/>
        </w:rPr>
        <w:t>echinata</w:t>
      </w:r>
      <w:proofErr w:type="spellEnd"/>
      <w:r>
        <w:t xml:space="preserve"> present are generally accommodated by Southern Appalachian Low-Elevation Pine Forest (CES202.332 -- BpS 1353). The relationship between these two systems may need further clarification. Southern Appalachian Low-Elevation Pine Forest (CES202.332) is distinguished by occurrence as small patches on the most extreme topography, as well as by the species of pines dominating. However, </w:t>
      </w:r>
      <w:r w:rsidRPr="00581CCA">
        <w:rPr>
          <w:i/>
        </w:rPr>
        <w:t xml:space="preserve">Pinus </w:t>
      </w:r>
      <w:proofErr w:type="spellStart"/>
      <w:r w:rsidRPr="00581CCA">
        <w:rPr>
          <w:i/>
        </w:rPr>
        <w:t>echinata</w:t>
      </w:r>
      <w:proofErr w:type="spellEnd"/>
      <w:r>
        <w:t xml:space="preserve"> may co</w:t>
      </w:r>
      <w:r w:rsidR="003E67D3">
        <w:t>-</w:t>
      </w:r>
      <w:r>
        <w:t xml:space="preserve">dominate in Southern Appalachian Low-Elevation Pine Forest (CES202.332) at times. </w:t>
      </w:r>
    </w:p>
    <w:p w:rsidR="00375D6B" w:rsidP="00375D6B" w:rsidRDefault="00375D6B"/>
    <w:p w:rsidR="00375D6B" w:rsidP="00375D6B" w:rsidRDefault="00375D6B">
      <w:r>
        <w:t xml:space="preserve">Sites that would support Southern Appalachian Montane Pine Forest and Woodland (CES202.331-- BpS 1352) under a natural fire regime, but which have lost the pines by logging, southern pine beetle </w:t>
      </w:r>
      <w:r w:rsidR="003E67D3">
        <w:t xml:space="preserve">infestation, </w:t>
      </w:r>
      <w:r>
        <w:t>or senescence in the absence of fire, should probably be regarded as degraded examples of this system.</w:t>
      </w:r>
    </w:p>
    <w:p w:rsidR="00375D6B" w:rsidP="00375D6B" w:rsidRDefault="00375D6B">
      <w:pPr>
        <w:pStyle w:val="InfoPara"/>
      </w:pPr>
      <w:r>
        <w:t>Issues or Problems</w:t>
      </w:r>
    </w:p>
    <w:p w:rsidR="00375D6B" w:rsidP="00375D6B" w:rsidRDefault="00375D6B">
      <w:pPr>
        <w:pStyle w:val="InfoPara"/>
      </w:pPr>
      <w:r>
        <w:t>Native Uncharacteristic Conditions</w:t>
      </w:r>
    </w:p>
    <w:p w:rsidR="00375D6B" w:rsidP="00375D6B" w:rsidRDefault="00375D6B">
      <w:r>
        <w:t>Now</w:t>
      </w:r>
      <w:r w:rsidR="003E67D3">
        <w:t>-</w:t>
      </w:r>
      <w:r>
        <w:t>present and increasingly abundant red maple (</w:t>
      </w:r>
      <w:r w:rsidRPr="00581CCA">
        <w:rPr>
          <w:i/>
        </w:rPr>
        <w:t>Acer rubrum</w:t>
      </w:r>
      <w:r>
        <w:t>),</w:t>
      </w:r>
      <w:r w:rsidR="00581CCA">
        <w:t xml:space="preserve"> </w:t>
      </w:r>
      <w:r>
        <w:t>white pine (</w:t>
      </w:r>
      <w:r w:rsidRPr="00581CCA">
        <w:rPr>
          <w:i/>
        </w:rPr>
        <w:t>Pinus strobes</w:t>
      </w:r>
      <w:r>
        <w:t xml:space="preserve">), </w:t>
      </w:r>
      <w:proofErr w:type="spellStart"/>
      <w:r>
        <w:t>blackgum</w:t>
      </w:r>
      <w:proofErr w:type="spellEnd"/>
      <w:r>
        <w:t xml:space="preserve"> (</w:t>
      </w:r>
      <w:r w:rsidRPr="00581CCA">
        <w:rPr>
          <w:i/>
        </w:rPr>
        <w:t>Nyssa sylvatica</w:t>
      </w:r>
      <w:r>
        <w:t>), oak (</w:t>
      </w:r>
      <w:r w:rsidRPr="00581CCA">
        <w:rPr>
          <w:i/>
        </w:rPr>
        <w:t>Quercus</w:t>
      </w:r>
      <w:r>
        <w:t xml:space="preserve"> </w:t>
      </w:r>
      <w:proofErr w:type="spellStart"/>
      <w:r>
        <w:t>spp</w:t>
      </w:r>
      <w:proofErr w:type="spellEnd"/>
      <w:r>
        <w:t>), and mountain laurel (</w:t>
      </w:r>
      <w:r w:rsidRPr="00581CCA">
        <w:rPr>
          <w:i/>
        </w:rPr>
        <w:t xml:space="preserve">Kalmia </w:t>
      </w:r>
      <w:proofErr w:type="spellStart"/>
      <w:r w:rsidRPr="00581CCA">
        <w:rPr>
          <w:i/>
        </w:rPr>
        <w:t>latifolia</w:t>
      </w:r>
      <w:proofErr w:type="spellEnd"/>
      <w:r>
        <w:t>) ha</w:t>
      </w:r>
      <w:r w:rsidR="00A006CD">
        <w:t>ve</w:t>
      </w:r>
      <w:r>
        <w:t xml:space="preserve"> been typified as the </w:t>
      </w:r>
      <w:r w:rsidR="00A006CD">
        <w:t>“</w:t>
      </w:r>
      <w:r>
        <w:t>native invasive</w:t>
      </w:r>
      <w:r w:rsidR="00A006CD">
        <w:t>”</w:t>
      </w:r>
      <w:r>
        <w:t xml:space="preserve"> in pine forests and woodlands. Their abundance in these systems measured in both stem density and basal area has grown considerably due to fire suppression and the marked increase in fire return interval</w:t>
      </w:r>
      <w:r w:rsidR="00A006CD">
        <w:t xml:space="preserve"> (FRI)</w:t>
      </w:r>
      <w:r>
        <w:t xml:space="preserve">. The increasing abundance of oak, white pine, red maple, and </w:t>
      </w:r>
      <w:proofErr w:type="spellStart"/>
      <w:r>
        <w:t>blackgum</w:t>
      </w:r>
      <w:proofErr w:type="spellEnd"/>
      <w:r>
        <w:t xml:space="preserve"> in this type can be attributed to fire suppression. In the absence of frequent fire, encroachment by oak (and other tree/shrub species) occurs</w:t>
      </w:r>
      <w:r w:rsidR="00A006CD">
        <w:t>,</w:t>
      </w:r>
      <w:r>
        <w:t xml:space="preserve"> leading to dense and overcrowded stands with little, if any, pine regeneration. In these encroached stands</w:t>
      </w:r>
      <w:r w:rsidR="00A006CD">
        <w:t>,</w:t>
      </w:r>
      <w:r>
        <w:t xml:space="preserve"> the older</w:t>
      </w:r>
      <w:r w:rsidR="00A006CD">
        <w:t>,</w:t>
      </w:r>
      <w:r>
        <w:t xml:space="preserve"> remaining stressed pines are more likely predisposed to insect</w:t>
      </w:r>
      <w:r w:rsidR="00A006CD">
        <w:t xml:space="preserve"> infestation</w:t>
      </w:r>
      <w:r>
        <w:t>.</w:t>
      </w:r>
    </w:p>
    <w:p w:rsidR="00375D6B" w:rsidP="00375D6B" w:rsidRDefault="00375D6B"/>
    <w:p w:rsidR="00375D6B" w:rsidP="00375D6B" w:rsidRDefault="00375D6B">
      <w:r>
        <w:t>In many stands, mountain laurel seems to be a greater problem than any of the tree species (Lafon, pers. comm.).</w:t>
      </w:r>
    </w:p>
    <w:p w:rsidR="00375D6B" w:rsidP="00375D6B" w:rsidRDefault="00375D6B"/>
    <w:p w:rsidR="00375D6B" w:rsidP="00375D6B" w:rsidRDefault="00375D6B">
      <w:r>
        <w:lastRenderedPageBreak/>
        <w:t xml:space="preserve">Sites that would support Southern Appalachian Montane Pine Forest and Woodland (CES202.331-- BpS 1352) under a natural fire regime, but which have lost the pines by logging, southern pine beetle </w:t>
      </w:r>
      <w:r w:rsidR="00A006CD">
        <w:t xml:space="preserve">infestation, </w:t>
      </w:r>
      <w:r>
        <w:t>or senescence in the absence of fire, should probably be regarded as degraded examples of this system (NatureServe 2007).</w:t>
      </w:r>
    </w:p>
    <w:p w:rsidR="00014318" w:rsidP="00375D6B" w:rsidRDefault="00014318">
      <w:pPr>
        <w:pStyle w:val="InfoPara"/>
      </w:pPr>
    </w:p>
    <w:p w:rsidR="00375D6B" w:rsidP="00375D6B" w:rsidRDefault="00375D6B">
      <w:pPr>
        <w:pStyle w:val="InfoPara"/>
      </w:pPr>
      <w:r>
        <w:t>Comments</w:t>
      </w:r>
    </w:p>
    <w:p w:rsidR="00375D6B" w:rsidP="00375D6B" w:rsidRDefault="00375D6B">
      <w:r>
        <w:t>Charles Lafon felt the following points made in the report are particularly important, because sometimes they are overlooked:</w:t>
      </w:r>
    </w:p>
    <w:p w:rsidRPr="00DB7215" w:rsidR="00375D6B" w:rsidP="00581CCA" w:rsidRDefault="00375D6B">
      <w:pPr>
        <w:pStyle w:val="ListParagraph"/>
        <w:numPr>
          <w:ilvl w:val="0"/>
          <w:numId w:val="3"/>
        </w:numPr>
      </w:pPr>
      <w:r w:rsidRPr="00581CCA">
        <w:rPr>
          <w:rFonts w:ascii="Times New Roman" w:hAnsi="Times New Roman"/>
          <w:sz w:val="24"/>
          <w:szCs w:val="24"/>
        </w:rPr>
        <w:t xml:space="preserve">It is noted that although the stands often are referred to as “ridgetop communities,” they </w:t>
      </w:r>
      <w:proofErr w:type="gramStart"/>
      <w:r w:rsidRPr="00581CCA">
        <w:rPr>
          <w:rFonts w:ascii="Times New Roman" w:hAnsi="Times New Roman"/>
          <w:sz w:val="24"/>
          <w:szCs w:val="24"/>
        </w:rPr>
        <w:t>actually cover</w:t>
      </w:r>
      <w:proofErr w:type="gramEnd"/>
      <w:r w:rsidRPr="00581CCA">
        <w:rPr>
          <w:rFonts w:ascii="Times New Roman" w:hAnsi="Times New Roman"/>
          <w:sz w:val="24"/>
          <w:szCs w:val="24"/>
        </w:rPr>
        <w:t xml:space="preserve"> larger areas </w:t>
      </w:r>
      <w:r w:rsidR="00A006CD">
        <w:rPr>
          <w:rFonts w:ascii="Times New Roman" w:hAnsi="Times New Roman"/>
          <w:sz w:val="24"/>
          <w:szCs w:val="24"/>
        </w:rPr>
        <w:t>(</w:t>
      </w:r>
      <w:r w:rsidRPr="00581CCA">
        <w:rPr>
          <w:rFonts w:ascii="Times New Roman" w:hAnsi="Times New Roman"/>
          <w:sz w:val="24"/>
          <w:szCs w:val="24"/>
        </w:rPr>
        <w:t>i.e., the south- and west-facing facets of spurs</w:t>
      </w:r>
      <w:r w:rsidR="00A006CD">
        <w:rPr>
          <w:rFonts w:ascii="Times New Roman" w:hAnsi="Times New Roman"/>
          <w:sz w:val="24"/>
          <w:szCs w:val="24"/>
        </w:rPr>
        <w:t>)</w:t>
      </w:r>
      <w:r w:rsidRPr="00581CCA">
        <w:rPr>
          <w:rFonts w:ascii="Times New Roman" w:hAnsi="Times New Roman"/>
          <w:sz w:val="24"/>
          <w:szCs w:val="24"/>
        </w:rPr>
        <w:t>.</w:t>
      </w:r>
    </w:p>
    <w:p w:rsidRPr="00DB7215" w:rsidR="00375D6B" w:rsidP="00581CCA" w:rsidRDefault="00375D6B">
      <w:pPr>
        <w:pStyle w:val="ListParagraph"/>
        <w:numPr>
          <w:ilvl w:val="0"/>
          <w:numId w:val="3"/>
        </w:numPr>
      </w:pPr>
      <w:r w:rsidRPr="00581CCA">
        <w:rPr>
          <w:rFonts w:ascii="Times New Roman" w:hAnsi="Times New Roman"/>
          <w:sz w:val="24"/>
          <w:szCs w:val="24"/>
        </w:rPr>
        <w:t xml:space="preserve">The importance of patchiness in burning. Patchiness (along with temporal variability in </w:t>
      </w:r>
      <w:r w:rsidR="00A006CD">
        <w:rPr>
          <w:rFonts w:ascii="Times New Roman" w:hAnsi="Times New Roman"/>
          <w:sz w:val="24"/>
          <w:szCs w:val="24"/>
        </w:rPr>
        <w:t>FRI</w:t>
      </w:r>
      <w:r w:rsidRPr="00581CCA">
        <w:rPr>
          <w:rFonts w:ascii="Times New Roman" w:hAnsi="Times New Roman"/>
          <w:sz w:val="24"/>
          <w:szCs w:val="24"/>
        </w:rPr>
        <w:t>) likely was important for the survival of pine seedlings.</w:t>
      </w:r>
    </w:p>
    <w:p w:rsidRPr="00DB7215" w:rsidR="00375D6B" w:rsidP="00581CCA" w:rsidRDefault="00375D6B">
      <w:pPr>
        <w:pStyle w:val="ListParagraph"/>
        <w:numPr>
          <w:ilvl w:val="0"/>
          <w:numId w:val="3"/>
        </w:numPr>
      </w:pPr>
      <w:r w:rsidRPr="00581CCA">
        <w:rPr>
          <w:rFonts w:ascii="Times New Roman" w:hAnsi="Times New Roman"/>
          <w:sz w:val="24"/>
          <w:szCs w:val="24"/>
        </w:rPr>
        <w:t>The role of canopy-thinning disturbances other than fire (e.g., southern pine beetle, ice storms).</w:t>
      </w:r>
    </w:p>
    <w:p w:rsidR="00375D6B" w:rsidP="00375D6B" w:rsidRDefault="00375D6B"/>
    <w:p w:rsidR="00375D6B" w:rsidP="00375D6B" w:rsidRDefault="00194009">
      <w:r>
        <w:t>In addition, Lafon adds</w:t>
      </w:r>
      <w:r w:rsidR="00375D6B">
        <w:t xml:space="preserve"> the following comment:</w:t>
      </w:r>
    </w:p>
    <w:p w:rsidR="00010582" w:rsidP="00375D6B" w:rsidRDefault="00375D6B">
      <w:r>
        <w:t xml:space="preserve">Concerning 2-9yr </w:t>
      </w:r>
      <w:r w:rsidR="00A006CD">
        <w:t>FRI,</w:t>
      </w:r>
      <w:r>
        <w:t xml:space="preserve"> I think this interval is largely based on our fire history studies. I would clarify that this is the typical interval at which fires were recorded anywhere in our study sites (i.e., scarring at least one tree). Some of the fires may have burned only a portion of the study areas. Filtering out the potentially small-extent fires reveals slightly longer return intervals </w:t>
      </w:r>
      <w:r w:rsidR="00A006CD">
        <w:t>--</w:t>
      </w:r>
      <w:r>
        <w:t xml:space="preserve"> on the order of 5-15yrs for the more widespread fires.</w:t>
      </w:r>
      <w:r w:rsidR="00010582">
        <w:t xml:space="preserve"> This is still an important point to keep in mind. However, observations of the ability of fire to spread easily through the stands suggests that the standard </w:t>
      </w:r>
      <w:r w:rsidR="00A006CD">
        <w:t>m</w:t>
      </w:r>
      <w:r w:rsidR="00010582">
        <w:t xml:space="preserve">ean </w:t>
      </w:r>
      <w:r w:rsidR="00A006CD">
        <w:t>f</w:t>
      </w:r>
      <w:r w:rsidR="00010582">
        <w:t xml:space="preserve">ire </w:t>
      </w:r>
      <w:r w:rsidR="00A006CD">
        <w:t>i</w:t>
      </w:r>
      <w:r w:rsidR="00010582">
        <w:t>nterval, or MFI (not the more conservative filtered MFI)</w:t>
      </w:r>
      <w:r w:rsidR="00A006CD">
        <w:t>,</w:t>
      </w:r>
      <w:r w:rsidR="00010582">
        <w:t xml:space="preserve"> may in fact provide the best estimate of fire frequency. In discussing this issue with Cecil Frost </w:t>
      </w:r>
      <w:proofErr w:type="gramStart"/>
      <w:r w:rsidR="00010582">
        <w:t>with regard to</w:t>
      </w:r>
      <w:proofErr w:type="gramEnd"/>
      <w:r w:rsidR="00010582">
        <w:t xml:space="preserve"> fire behavior within natural fire compartments, he also suggested that the fire compartments would have encompassed large areas of a mountainside, which means the standard MFI (not filtered MFI) would be appropriate. We discuss this issue on p</w:t>
      </w:r>
      <w:r w:rsidR="00A006CD">
        <w:t>ages</w:t>
      </w:r>
      <w:r w:rsidR="00010582">
        <w:t xml:space="preserve"> 54-56 of our </w:t>
      </w:r>
      <w:r w:rsidR="002614A8">
        <w:t>General Technical Report</w:t>
      </w:r>
      <w:r w:rsidR="00010582">
        <w:t>.</w:t>
      </w:r>
    </w:p>
    <w:p w:rsidR="00014318" w:rsidP="00375D6B" w:rsidRDefault="00014318"/>
    <w:p w:rsidR="00014318" w:rsidP="00375D6B" w:rsidRDefault="00014318">
      <w:r>
        <w:t>The model from the Great Smoky Mountains LCF project was adopted for all map zones because 95% of the area mapped to this BpS is in map zone 57, and the Southern Appalachians are considered to be the core area for this BpS.</w:t>
      </w:r>
    </w:p>
    <w:p w:rsidR="00375D6B" w:rsidP="00375D6B" w:rsidRDefault="00375D6B">
      <w:pPr>
        <w:pStyle w:val="ReportSection"/>
      </w:pPr>
      <w:r>
        <w:t>Succession Classes</w:t>
      </w:r>
    </w:p>
    <w:p w:rsidR="00375D6B" w:rsidP="00375D6B" w:rsidRDefault="00375D6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5D6B" w:rsidP="00375D6B" w:rsidRDefault="00245CA3">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75D6B" w:rsidP="00375D6B" w:rsidRDefault="00375D6B"/>
    <w:p w:rsidR="00375D6B" w:rsidP="00375D6B" w:rsidRDefault="00375D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2352"/>
        <w:gridCol w:w="1956"/>
      </w:tblGrid>
      <w:tr w:rsidRPr="00375D6B" w:rsidR="00375D6B" w:rsidTr="00375D6B">
        <w:tc>
          <w:tcPr>
            <w:tcW w:w="1164"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Symbol</w:t>
            </w:r>
          </w:p>
        </w:tc>
        <w:tc>
          <w:tcPr>
            <w:tcW w:w="2052"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Scientific Name</w:t>
            </w:r>
          </w:p>
        </w:tc>
        <w:tc>
          <w:tcPr>
            <w:tcW w:w="2352"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Common Name</w:t>
            </w:r>
          </w:p>
        </w:tc>
        <w:tc>
          <w:tcPr>
            <w:tcW w:w="1956"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Canopy Position</w:t>
            </w:r>
          </w:p>
        </w:tc>
      </w:tr>
      <w:tr w:rsidRPr="00375D6B" w:rsidR="00375D6B" w:rsidTr="00375D6B">
        <w:tc>
          <w:tcPr>
            <w:tcW w:w="1164" w:type="dxa"/>
            <w:tcBorders>
              <w:top w:val="single" w:color="000000" w:sz="12" w:space="0"/>
            </w:tcBorders>
            <w:shd w:val="clear" w:color="auto" w:fill="auto"/>
          </w:tcPr>
          <w:p w:rsidRPr="00375D6B" w:rsidR="00375D6B" w:rsidP="008711F6" w:rsidRDefault="00375D6B">
            <w:pPr>
              <w:rPr>
                <w:bCs/>
              </w:rPr>
            </w:pPr>
            <w:r w:rsidRPr="00375D6B">
              <w:rPr>
                <w:bCs/>
              </w:rPr>
              <w:t>PIRI</w:t>
            </w:r>
          </w:p>
        </w:tc>
        <w:tc>
          <w:tcPr>
            <w:tcW w:w="2052" w:type="dxa"/>
            <w:tcBorders>
              <w:top w:val="single" w:color="000000" w:sz="12" w:space="0"/>
            </w:tcBorders>
            <w:shd w:val="clear" w:color="auto" w:fill="auto"/>
          </w:tcPr>
          <w:p w:rsidRPr="00375D6B" w:rsidR="00375D6B" w:rsidP="008711F6" w:rsidRDefault="00375D6B">
            <w:r w:rsidRPr="00375D6B">
              <w:t xml:space="preserve">Pinus </w:t>
            </w:r>
            <w:proofErr w:type="spellStart"/>
            <w:r w:rsidRPr="00375D6B">
              <w:t>rigida</w:t>
            </w:r>
            <w:proofErr w:type="spellEnd"/>
          </w:p>
        </w:tc>
        <w:tc>
          <w:tcPr>
            <w:tcW w:w="2352" w:type="dxa"/>
            <w:tcBorders>
              <w:top w:val="single" w:color="000000" w:sz="12" w:space="0"/>
            </w:tcBorders>
            <w:shd w:val="clear" w:color="auto" w:fill="auto"/>
          </w:tcPr>
          <w:p w:rsidRPr="00375D6B" w:rsidR="00375D6B" w:rsidP="008711F6" w:rsidRDefault="00375D6B">
            <w:r w:rsidRPr="00375D6B">
              <w:t>Pitch pine</w:t>
            </w:r>
          </w:p>
        </w:tc>
        <w:tc>
          <w:tcPr>
            <w:tcW w:w="1956" w:type="dxa"/>
            <w:tcBorders>
              <w:top w:val="single" w:color="000000" w:sz="12" w:space="0"/>
            </w:tcBorders>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PIPU5</w:t>
            </w:r>
          </w:p>
        </w:tc>
        <w:tc>
          <w:tcPr>
            <w:tcW w:w="2052" w:type="dxa"/>
            <w:shd w:val="clear" w:color="auto" w:fill="auto"/>
          </w:tcPr>
          <w:p w:rsidRPr="00375D6B" w:rsidR="00375D6B" w:rsidP="008711F6" w:rsidRDefault="00375D6B">
            <w:r w:rsidRPr="00375D6B">
              <w:t xml:space="preserve">Pinus </w:t>
            </w:r>
            <w:proofErr w:type="spellStart"/>
            <w:r w:rsidRPr="00375D6B">
              <w:t>pungens</w:t>
            </w:r>
            <w:proofErr w:type="spellEnd"/>
          </w:p>
        </w:tc>
        <w:tc>
          <w:tcPr>
            <w:tcW w:w="2352" w:type="dxa"/>
            <w:shd w:val="clear" w:color="auto" w:fill="auto"/>
          </w:tcPr>
          <w:p w:rsidRPr="00375D6B" w:rsidR="00375D6B" w:rsidP="008711F6" w:rsidRDefault="00375D6B">
            <w:r w:rsidRPr="00375D6B">
              <w:t xml:space="preserve">Table </w:t>
            </w:r>
            <w:r w:rsidR="00A006CD">
              <w:t>M</w:t>
            </w:r>
            <w:r w:rsidRPr="00375D6B">
              <w:t>ountain pine</w:t>
            </w:r>
          </w:p>
        </w:tc>
        <w:tc>
          <w:tcPr>
            <w:tcW w:w="1956" w:type="dxa"/>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QUCO2</w:t>
            </w:r>
          </w:p>
        </w:tc>
        <w:tc>
          <w:tcPr>
            <w:tcW w:w="2052" w:type="dxa"/>
            <w:shd w:val="clear" w:color="auto" w:fill="auto"/>
          </w:tcPr>
          <w:p w:rsidRPr="00375D6B" w:rsidR="00375D6B" w:rsidP="008711F6" w:rsidRDefault="00375D6B">
            <w:r w:rsidRPr="00375D6B">
              <w:t>Quercus coccinea</w:t>
            </w:r>
          </w:p>
        </w:tc>
        <w:tc>
          <w:tcPr>
            <w:tcW w:w="2352" w:type="dxa"/>
            <w:shd w:val="clear" w:color="auto" w:fill="auto"/>
          </w:tcPr>
          <w:p w:rsidRPr="00375D6B" w:rsidR="00375D6B" w:rsidP="008711F6" w:rsidRDefault="00375D6B">
            <w:r w:rsidRPr="00375D6B">
              <w:t>Scarlet oak</w:t>
            </w:r>
          </w:p>
        </w:tc>
        <w:tc>
          <w:tcPr>
            <w:tcW w:w="1956" w:type="dxa"/>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QUPR2</w:t>
            </w:r>
          </w:p>
        </w:tc>
        <w:tc>
          <w:tcPr>
            <w:tcW w:w="2052" w:type="dxa"/>
            <w:shd w:val="clear" w:color="auto" w:fill="auto"/>
          </w:tcPr>
          <w:p w:rsidRPr="00375D6B" w:rsidR="00375D6B" w:rsidP="008711F6" w:rsidRDefault="00375D6B">
            <w:r w:rsidRPr="00375D6B">
              <w:t xml:space="preserve">Quercus </w:t>
            </w:r>
            <w:proofErr w:type="spellStart"/>
            <w:r w:rsidRPr="00375D6B">
              <w:t>prinus</w:t>
            </w:r>
            <w:proofErr w:type="spellEnd"/>
          </w:p>
        </w:tc>
        <w:tc>
          <w:tcPr>
            <w:tcW w:w="2352" w:type="dxa"/>
            <w:shd w:val="clear" w:color="auto" w:fill="auto"/>
          </w:tcPr>
          <w:p w:rsidRPr="00375D6B" w:rsidR="00375D6B" w:rsidP="008711F6" w:rsidRDefault="00375D6B">
            <w:r w:rsidRPr="00375D6B">
              <w:t>Chestnut oak</w:t>
            </w:r>
          </w:p>
        </w:tc>
        <w:tc>
          <w:tcPr>
            <w:tcW w:w="1956" w:type="dxa"/>
            <w:shd w:val="clear" w:color="auto" w:fill="auto"/>
          </w:tcPr>
          <w:p w:rsidRPr="00375D6B" w:rsidR="00375D6B" w:rsidP="008711F6" w:rsidRDefault="00375D6B">
            <w:r w:rsidRPr="00375D6B">
              <w:t>Mid-Upper</w:t>
            </w:r>
          </w:p>
        </w:tc>
      </w:tr>
    </w:tbl>
    <w:p w:rsidR="00375D6B" w:rsidP="00375D6B" w:rsidRDefault="00375D6B"/>
    <w:p w:rsidR="00375D6B" w:rsidP="00375D6B" w:rsidRDefault="00375D6B">
      <w:pPr>
        <w:pStyle w:val="SClassInfoPara"/>
      </w:pPr>
      <w:r>
        <w:t>Description</w:t>
      </w:r>
    </w:p>
    <w:p w:rsidR="00375D6B" w:rsidP="00375D6B" w:rsidRDefault="00375D6B">
      <w:r>
        <w:t>In this class, very dense regeneration of seedlings/saplings and coppice (scattered oak grubs, pine regeneration, and low shrubs) 5-15ft in height. No understory in the truest sense of the word. Scattered among the seedlings/saplings and coppice are developing clumps of warm-season grasses such as little bluestem, big bluestem, and Indian grass</w:t>
      </w:r>
      <w:r w:rsidR="00A006CD">
        <w:t>,</w:t>
      </w:r>
      <w:r>
        <w:t xml:space="preserve"> along with </w:t>
      </w:r>
      <w:r w:rsidR="00A006CD">
        <w:t>e</w:t>
      </w:r>
      <w:r>
        <w:t xml:space="preserve">ricaceous shrubs including </w:t>
      </w:r>
      <w:r w:rsidRPr="00581CCA">
        <w:rPr>
          <w:i/>
        </w:rPr>
        <w:t>Vaccinium</w:t>
      </w:r>
      <w:r>
        <w:t xml:space="preserve">, </w:t>
      </w:r>
      <w:proofErr w:type="spellStart"/>
      <w:r w:rsidRPr="00581CCA">
        <w:rPr>
          <w:i/>
        </w:rPr>
        <w:t>Gayluccia</w:t>
      </w:r>
      <w:proofErr w:type="spellEnd"/>
      <w:r>
        <w:t xml:space="preserve">, </w:t>
      </w:r>
      <w:r w:rsidRPr="00581CCA">
        <w:rPr>
          <w:i/>
        </w:rPr>
        <w:t>Kalmia</w:t>
      </w:r>
      <w:r>
        <w:t xml:space="preserve">, and </w:t>
      </w:r>
      <w:r w:rsidRPr="00581CCA">
        <w:rPr>
          <w:i/>
        </w:rPr>
        <w:t>Pieris</w:t>
      </w:r>
      <w:r>
        <w:t>. Other commonly encountered plants are dry</w:t>
      </w:r>
      <w:r w:rsidR="00A006CD">
        <w:t>-</w:t>
      </w:r>
      <w:r>
        <w:t>site sedges, bear oak, sweet fern, and composites. Fire is likely the dominant disturbance event, with surface fires occurring more frequently than stand-replacing fir</w:t>
      </w:r>
      <w:r w:rsidR="00506B83">
        <w:t>es.</w:t>
      </w:r>
    </w:p>
    <w:p w:rsidR="00375D6B" w:rsidP="00375D6B" w:rsidRDefault="00375D6B"/>
    <w:p w:rsidR="00375D6B" w:rsidP="00375D6B" w:rsidRDefault="00375D6B"/>
    <w:p w:rsidR="00E77E80" w:rsidRDefault="00656602">
      <w:r>
        <w:rPr>
          <w:i/>
          <w:u w:val="single"/>
        </w:rPr>
        <w:t>Maximum Tree Size Class</w:t>
      </w:r>
      <w:r>
        <w:br/>
        <w:t>Sapling &gt;4.5ft; &lt;5" DBH</w:t>
      </w:r>
    </w:p>
    <w:p w:rsidR="00375D6B" w:rsidP="00375D6B" w:rsidRDefault="00245CA3">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75D6B" w:rsidP="00375D6B" w:rsidRDefault="00375D6B"/>
    <w:p w:rsidR="00375D6B" w:rsidP="00375D6B" w:rsidRDefault="00375D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2352"/>
        <w:gridCol w:w="1956"/>
      </w:tblGrid>
      <w:tr w:rsidRPr="00375D6B" w:rsidR="00375D6B" w:rsidTr="00375D6B">
        <w:tc>
          <w:tcPr>
            <w:tcW w:w="1164"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Symbol</w:t>
            </w:r>
          </w:p>
        </w:tc>
        <w:tc>
          <w:tcPr>
            <w:tcW w:w="2052"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Scientific Name</w:t>
            </w:r>
          </w:p>
        </w:tc>
        <w:tc>
          <w:tcPr>
            <w:tcW w:w="2352"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Common Name</w:t>
            </w:r>
          </w:p>
        </w:tc>
        <w:tc>
          <w:tcPr>
            <w:tcW w:w="1956"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Canopy Position</w:t>
            </w:r>
          </w:p>
        </w:tc>
      </w:tr>
      <w:tr w:rsidRPr="00375D6B" w:rsidR="00375D6B" w:rsidTr="00375D6B">
        <w:tc>
          <w:tcPr>
            <w:tcW w:w="1164" w:type="dxa"/>
            <w:tcBorders>
              <w:top w:val="single" w:color="000000" w:sz="12" w:space="0"/>
            </w:tcBorders>
            <w:shd w:val="clear" w:color="auto" w:fill="auto"/>
          </w:tcPr>
          <w:p w:rsidRPr="00375D6B" w:rsidR="00375D6B" w:rsidP="008711F6" w:rsidRDefault="00375D6B">
            <w:pPr>
              <w:rPr>
                <w:bCs/>
              </w:rPr>
            </w:pPr>
            <w:r w:rsidRPr="00375D6B">
              <w:rPr>
                <w:bCs/>
              </w:rPr>
              <w:t>PIRI</w:t>
            </w:r>
          </w:p>
        </w:tc>
        <w:tc>
          <w:tcPr>
            <w:tcW w:w="2052" w:type="dxa"/>
            <w:tcBorders>
              <w:top w:val="single" w:color="000000" w:sz="12" w:space="0"/>
            </w:tcBorders>
            <w:shd w:val="clear" w:color="auto" w:fill="auto"/>
          </w:tcPr>
          <w:p w:rsidRPr="00375D6B" w:rsidR="00375D6B" w:rsidP="008711F6" w:rsidRDefault="00375D6B">
            <w:r w:rsidRPr="00375D6B">
              <w:t xml:space="preserve">Pinus </w:t>
            </w:r>
            <w:proofErr w:type="spellStart"/>
            <w:r w:rsidRPr="00375D6B">
              <w:t>rigida</w:t>
            </w:r>
            <w:proofErr w:type="spellEnd"/>
          </w:p>
        </w:tc>
        <w:tc>
          <w:tcPr>
            <w:tcW w:w="2352" w:type="dxa"/>
            <w:tcBorders>
              <w:top w:val="single" w:color="000000" w:sz="12" w:space="0"/>
            </w:tcBorders>
            <w:shd w:val="clear" w:color="auto" w:fill="auto"/>
          </w:tcPr>
          <w:p w:rsidRPr="00375D6B" w:rsidR="00375D6B" w:rsidP="008711F6" w:rsidRDefault="00375D6B">
            <w:r w:rsidRPr="00375D6B">
              <w:t>Pitch pine</w:t>
            </w:r>
          </w:p>
        </w:tc>
        <w:tc>
          <w:tcPr>
            <w:tcW w:w="1956" w:type="dxa"/>
            <w:tcBorders>
              <w:top w:val="single" w:color="000000" w:sz="12" w:space="0"/>
            </w:tcBorders>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PIPU5</w:t>
            </w:r>
          </w:p>
        </w:tc>
        <w:tc>
          <w:tcPr>
            <w:tcW w:w="2052" w:type="dxa"/>
            <w:shd w:val="clear" w:color="auto" w:fill="auto"/>
          </w:tcPr>
          <w:p w:rsidRPr="00375D6B" w:rsidR="00375D6B" w:rsidP="008711F6" w:rsidRDefault="00375D6B">
            <w:r w:rsidRPr="00375D6B">
              <w:t xml:space="preserve">Pinus </w:t>
            </w:r>
            <w:proofErr w:type="spellStart"/>
            <w:r w:rsidRPr="00375D6B">
              <w:t>pungens</w:t>
            </w:r>
            <w:proofErr w:type="spellEnd"/>
          </w:p>
        </w:tc>
        <w:tc>
          <w:tcPr>
            <w:tcW w:w="2352" w:type="dxa"/>
            <w:shd w:val="clear" w:color="auto" w:fill="auto"/>
          </w:tcPr>
          <w:p w:rsidRPr="00375D6B" w:rsidR="00375D6B" w:rsidP="008711F6" w:rsidRDefault="00375D6B">
            <w:r w:rsidRPr="00375D6B">
              <w:t xml:space="preserve">Table </w:t>
            </w:r>
            <w:r w:rsidR="00A006CD">
              <w:t>M</w:t>
            </w:r>
            <w:r w:rsidRPr="00375D6B">
              <w:t>ountain pine</w:t>
            </w:r>
          </w:p>
        </w:tc>
        <w:tc>
          <w:tcPr>
            <w:tcW w:w="1956" w:type="dxa"/>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QUCO2</w:t>
            </w:r>
          </w:p>
        </w:tc>
        <w:tc>
          <w:tcPr>
            <w:tcW w:w="2052" w:type="dxa"/>
            <w:shd w:val="clear" w:color="auto" w:fill="auto"/>
          </w:tcPr>
          <w:p w:rsidRPr="00375D6B" w:rsidR="00375D6B" w:rsidP="008711F6" w:rsidRDefault="00375D6B">
            <w:r w:rsidRPr="00375D6B">
              <w:t>Quercus coccinea</w:t>
            </w:r>
          </w:p>
        </w:tc>
        <w:tc>
          <w:tcPr>
            <w:tcW w:w="2352" w:type="dxa"/>
            <w:shd w:val="clear" w:color="auto" w:fill="auto"/>
          </w:tcPr>
          <w:p w:rsidRPr="00375D6B" w:rsidR="00375D6B" w:rsidP="008711F6" w:rsidRDefault="00375D6B">
            <w:r w:rsidRPr="00375D6B">
              <w:t>Scarlet oak</w:t>
            </w:r>
          </w:p>
        </w:tc>
        <w:tc>
          <w:tcPr>
            <w:tcW w:w="1956" w:type="dxa"/>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QUPR2</w:t>
            </w:r>
          </w:p>
        </w:tc>
        <w:tc>
          <w:tcPr>
            <w:tcW w:w="2052" w:type="dxa"/>
            <w:shd w:val="clear" w:color="auto" w:fill="auto"/>
          </w:tcPr>
          <w:p w:rsidRPr="00375D6B" w:rsidR="00375D6B" w:rsidP="008711F6" w:rsidRDefault="00375D6B">
            <w:r w:rsidRPr="00375D6B">
              <w:t xml:space="preserve">Quercus </w:t>
            </w:r>
            <w:proofErr w:type="spellStart"/>
            <w:r w:rsidRPr="00375D6B">
              <w:t>prinus</w:t>
            </w:r>
            <w:proofErr w:type="spellEnd"/>
          </w:p>
        </w:tc>
        <w:tc>
          <w:tcPr>
            <w:tcW w:w="2352" w:type="dxa"/>
            <w:shd w:val="clear" w:color="auto" w:fill="auto"/>
          </w:tcPr>
          <w:p w:rsidRPr="00375D6B" w:rsidR="00375D6B" w:rsidP="008711F6" w:rsidRDefault="00375D6B">
            <w:r w:rsidRPr="00375D6B">
              <w:t>Chestnut oak</w:t>
            </w:r>
          </w:p>
        </w:tc>
        <w:tc>
          <w:tcPr>
            <w:tcW w:w="1956" w:type="dxa"/>
            <w:shd w:val="clear" w:color="auto" w:fill="auto"/>
          </w:tcPr>
          <w:p w:rsidRPr="00375D6B" w:rsidR="00375D6B" w:rsidP="008711F6" w:rsidRDefault="00375D6B">
            <w:r w:rsidRPr="00375D6B">
              <w:t>Mid-Upper</w:t>
            </w:r>
          </w:p>
        </w:tc>
      </w:tr>
    </w:tbl>
    <w:p w:rsidR="00375D6B" w:rsidP="00375D6B" w:rsidRDefault="00375D6B"/>
    <w:p w:rsidR="00375D6B" w:rsidP="00375D6B" w:rsidRDefault="00375D6B">
      <w:pPr>
        <w:pStyle w:val="SClassInfoPara"/>
      </w:pPr>
      <w:r>
        <w:t>Description</w:t>
      </w:r>
    </w:p>
    <w:p w:rsidR="00375D6B" w:rsidP="00375D6B" w:rsidRDefault="00375D6B">
      <w:r>
        <w:t xml:space="preserve">This stage is a mid-seral </w:t>
      </w:r>
      <w:r w:rsidR="00A006CD">
        <w:t>C</w:t>
      </w:r>
      <w:r>
        <w:t>losed stage dominated by dense oak and pine saplings in approximately equal amounts in oak and pine overstory</w:t>
      </w:r>
      <w:r w:rsidR="00A006CD">
        <w:t>,</w:t>
      </w:r>
      <w:r>
        <w:t xml:space="preserve"> with shade</w:t>
      </w:r>
      <w:r w:rsidR="00A006CD">
        <w:t>-</w:t>
      </w:r>
      <w:r>
        <w:t xml:space="preserve">tolerant shrubs coming in under the tree saplings. </w:t>
      </w:r>
    </w:p>
    <w:p w:rsidR="00375D6B" w:rsidP="00375D6B" w:rsidRDefault="00375D6B">
      <w:r>
        <w:t>.</w:t>
      </w:r>
    </w:p>
    <w:p w:rsidR="00375D6B" w:rsidP="00375D6B" w:rsidRDefault="00375D6B"/>
    <w:p w:rsidR="00E77E80" w:rsidRDefault="00656602">
      <w:r>
        <w:rPr>
          <w:i/>
          <w:u w:val="single"/>
        </w:rPr>
        <w:t>Maximum Tree Size Class</w:t>
      </w:r>
      <w:r>
        <w:br/>
        <w:t>Medium 9-21" DBH</w:t>
      </w:r>
    </w:p>
    <w:p w:rsidR="00375D6B" w:rsidP="00375D6B" w:rsidRDefault="00245CA3">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75D6B" w:rsidP="00375D6B" w:rsidRDefault="00375D6B"/>
    <w:p w:rsidR="00375D6B" w:rsidP="00375D6B" w:rsidRDefault="00375D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2352"/>
        <w:gridCol w:w="1956"/>
      </w:tblGrid>
      <w:tr w:rsidRPr="00375D6B" w:rsidR="00375D6B" w:rsidTr="00375D6B">
        <w:tc>
          <w:tcPr>
            <w:tcW w:w="1164"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Symbol</w:t>
            </w:r>
          </w:p>
        </w:tc>
        <w:tc>
          <w:tcPr>
            <w:tcW w:w="2052"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Scientific Name</w:t>
            </w:r>
          </w:p>
        </w:tc>
        <w:tc>
          <w:tcPr>
            <w:tcW w:w="2352"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Common Name</w:t>
            </w:r>
          </w:p>
        </w:tc>
        <w:tc>
          <w:tcPr>
            <w:tcW w:w="1956"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Canopy Position</w:t>
            </w:r>
          </w:p>
        </w:tc>
      </w:tr>
      <w:tr w:rsidRPr="00375D6B" w:rsidR="00375D6B" w:rsidTr="00375D6B">
        <w:tc>
          <w:tcPr>
            <w:tcW w:w="1164" w:type="dxa"/>
            <w:tcBorders>
              <w:top w:val="single" w:color="000000" w:sz="12" w:space="0"/>
            </w:tcBorders>
            <w:shd w:val="clear" w:color="auto" w:fill="auto"/>
          </w:tcPr>
          <w:p w:rsidRPr="00375D6B" w:rsidR="00375D6B" w:rsidP="008711F6" w:rsidRDefault="00375D6B">
            <w:pPr>
              <w:rPr>
                <w:bCs/>
              </w:rPr>
            </w:pPr>
            <w:r w:rsidRPr="00375D6B">
              <w:rPr>
                <w:bCs/>
              </w:rPr>
              <w:t>PIRI</w:t>
            </w:r>
          </w:p>
        </w:tc>
        <w:tc>
          <w:tcPr>
            <w:tcW w:w="2052" w:type="dxa"/>
            <w:tcBorders>
              <w:top w:val="single" w:color="000000" w:sz="12" w:space="0"/>
            </w:tcBorders>
            <w:shd w:val="clear" w:color="auto" w:fill="auto"/>
          </w:tcPr>
          <w:p w:rsidRPr="00375D6B" w:rsidR="00375D6B" w:rsidP="008711F6" w:rsidRDefault="00375D6B">
            <w:r w:rsidRPr="00375D6B">
              <w:t xml:space="preserve">Pinus </w:t>
            </w:r>
            <w:proofErr w:type="spellStart"/>
            <w:r w:rsidRPr="00375D6B">
              <w:t>rigida</w:t>
            </w:r>
            <w:proofErr w:type="spellEnd"/>
          </w:p>
        </w:tc>
        <w:tc>
          <w:tcPr>
            <w:tcW w:w="2352" w:type="dxa"/>
            <w:tcBorders>
              <w:top w:val="single" w:color="000000" w:sz="12" w:space="0"/>
            </w:tcBorders>
            <w:shd w:val="clear" w:color="auto" w:fill="auto"/>
          </w:tcPr>
          <w:p w:rsidRPr="00375D6B" w:rsidR="00375D6B" w:rsidP="008711F6" w:rsidRDefault="00375D6B">
            <w:r w:rsidRPr="00375D6B">
              <w:t>Pitch pine</w:t>
            </w:r>
          </w:p>
        </w:tc>
        <w:tc>
          <w:tcPr>
            <w:tcW w:w="1956" w:type="dxa"/>
            <w:tcBorders>
              <w:top w:val="single" w:color="000000" w:sz="12" w:space="0"/>
            </w:tcBorders>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PIPU5</w:t>
            </w:r>
          </w:p>
        </w:tc>
        <w:tc>
          <w:tcPr>
            <w:tcW w:w="2052" w:type="dxa"/>
            <w:shd w:val="clear" w:color="auto" w:fill="auto"/>
          </w:tcPr>
          <w:p w:rsidRPr="00375D6B" w:rsidR="00375D6B" w:rsidP="008711F6" w:rsidRDefault="00375D6B">
            <w:r w:rsidRPr="00375D6B">
              <w:t xml:space="preserve">Pinus </w:t>
            </w:r>
            <w:proofErr w:type="spellStart"/>
            <w:r w:rsidRPr="00375D6B">
              <w:t>pungens</w:t>
            </w:r>
            <w:proofErr w:type="spellEnd"/>
          </w:p>
        </w:tc>
        <w:tc>
          <w:tcPr>
            <w:tcW w:w="2352" w:type="dxa"/>
            <w:shd w:val="clear" w:color="auto" w:fill="auto"/>
          </w:tcPr>
          <w:p w:rsidRPr="00375D6B" w:rsidR="00375D6B" w:rsidP="008711F6" w:rsidRDefault="00375D6B">
            <w:r w:rsidRPr="00375D6B">
              <w:t xml:space="preserve">Table </w:t>
            </w:r>
            <w:r w:rsidR="00A006CD">
              <w:t>M</w:t>
            </w:r>
            <w:r w:rsidRPr="00375D6B">
              <w:t>ountain pine</w:t>
            </w:r>
          </w:p>
        </w:tc>
        <w:tc>
          <w:tcPr>
            <w:tcW w:w="1956" w:type="dxa"/>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QUCO2</w:t>
            </w:r>
          </w:p>
        </w:tc>
        <w:tc>
          <w:tcPr>
            <w:tcW w:w="2052" w:type="dxa"/>
            <w:shd w:val="clear" w:color="auto" w:fill="auto"/>
          </w:tcPr>
          <w:p w:rsidRPr="00375D6B" w:rsidR="00375D6B" w:rsidP="008711F6" w:rsidRDefault="00375D6B">
            <w:r w:rsidRPr="00375D6B">
              <w:t>Quercus coccinea</w:t>
            </w:r>
          </w:p>
        </w:tc>
        <w:tc>
          <w:tcPr>
            <w:tcW w:w="2352" w:type="dxa"/>
            <w:shd w:val="clear" w:color="auto" w:fill="auto"/>
          </w:tcPr>
          <w:p w:rsidRPr="00375D6B" w:rsidR="00375D6B" w:rsidP="008711F6" w:rsidRDefault="00375D6B">
            <w:r w:rsidRPr="00375D6B">
              <w:t>Scarlet oak</w:t>
            </w:r>
          </w:p>
        </w:tc>
        <w:tc>
          <w:tcPr>
            <w:tcW w:w="1956" w:type="dxa"/>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QUPR2</w:t>
            </w:r>
          </w:p>
        </w:tc>
        <w:tc>
          <w:tcPr>
            <w:tcW w:w="2052" w:type="dxa"/>
            <w:shd w:val="clear" w:color="auto" w:fill="auto"/>
          </w:tcPr>
          <w:p w:rsidRPr="00375D6B" w:rsidR="00375D6B" w:rsidP="008711F6" w:rsidRDefault="00375D6B">
            <w:r w:rsidRPr="00375D6B">
              <w:t xml:space="preserve">Quercus </w:t>
            </w:r>
            <w:proofErr w:type="spellStart"/>
            <w:r w:rsidRPr="00375D6B">
              <w:t>prinus</w:t>
            </w:r>
            <w:proofErr w:type="spellEnd"/>
          </w:p>
        </w:tc>
        <w:tc>
          <w:tcPr>
            <w:tcW w:w="2352" w:type="dxa"/>
            <w:shd w:val="clear" w:color="auto" w:fill="auto"/>
          </w:tcPr>
          <w:p w:rsidRPr="00375D6B" w:rsidR="00375D6B" w:rsidP="008711F6" w:rsidRDefault="00375D6B">
            <w:r w:rsidRPr="00375D6B">
              <w:t>Chestnut oak</w:t>
            </w:r>
          </w:p>
        </w:tc>
        <w:tc>
          <w:tcPr>
            <w:tcW w:w="1956" w:type="dxa"/>
            <w:shd w:val="clear" w:color="auto" w:fill="auto"/>
          </w:tcPr>
          <w:p w:rsidRPr="00375D6B" w:rsidR="00375D6B" w:rsidP="008711F6" w:rsidRDefault="00375D6B">
            <w:r w:rsidRPr="00375D6B">
              <w:t>Mid-Upper</w:t>
            </w:r>
          </w:p>
        </w:tc>
      </w:tr>
    </w:tbl>
    <w:p w:rsidR="00375D6B" w:rsidP="00375D6B" w:rsidRDefault="00375D6B"/>
    <w:p w:rsidR="00375D6B" w:rsidP="00375D6B" w:rsidRDefault="00375D6B">
      <w:pPr>
        <w:pStyle w:val="SClassInfoPara"/>
      </w:pPr>
      <w:r>
        <w:t>Description</w:t>
      </w:r>
    </w:p>
    <w:p w:rsidR="00375D6B" w:rsidP="00375D6B" w:rsidRDefault="00375D6B">
      <w:r>
        <w:t xml:space="preserve">Mid-seral open canopy. Pine in this class </w:t>
      </w:r>
      <w:r w:rsidR="00A006CD">
        <w:t xml:space="preserve">is </w:t>
      </w:r>
      <w:r>
        <w:t>equal to or more dominant than oak. Woodland with herbaceous/grass and mixed low</w:t>
      </w:r>
      <w:r w:rsidR="00A006CD">
        <w:t>-</w:t>
      </w:r>
      <w:r>
        <w:t xml:space="preserve">shrub understory. In the absence of frequent fire, woody </w:t>
      </w:r>
      <w:r>
        <w:lastRenderedPageBreak/>
        <w:t>understory increases in height and cover, including mountain laurel and other ericaceous species. Oak species found interspersed among the pine are multi-stemmed</w:t>
      </w:r>
      <w:r w:rsidR="00A006CD">
        <w:t xml:space="preserve"> --</w:t>
      </w:r>
      <w:r>
        <w:t xml:space="preserve"> a result of coppice from fire events. </w:t>
      </w:r>
    </w:p>
    <w:p w:rsidR="00375D6B" w:rsidP="00375D6B" w:rsidRDefault="00375D6B"/>
    <w:p w:rsidR="00E77E80" w:rsidRDefault="00656602">
      <w:r>
        <w:rPr>
          <w:i/>
          <w:u w:val="single"/>
        </w:rPr>
        <w:t>Maximum Tree Size Class</w:t>
      </w:r>
      <w:r>
        <w:br/>
        <w:t>Medium 9-21" DBH</w:t>
      </w:r>
    </w:p>
    <w:p w:rsidR="00375D6B" w:rsidP="00375D6B" w:rsidRDefault="00245CA3">
      <w:pPr>
        <w:pStyle w:val="InfoPara"/>
        <w:pBdr>
          <w:top w:val="single" w:color="auto" w:sz="4" w:space="1"/>
        </w:pBdr>
      </w:pPr>
      <w:r xmlns:w="http://schemas.openxmlformats.org/wordprocessingml/2006/main">
        <w:t>Class D</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75D6B" w:rsidP="00375D6B" w:rsidRDefault="00375D6B"/>
    <w:p w:rsidR="00375D6B" w:rsidP="00375D6B" w:rsidRDefault="00375D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2352"/>
        <w:gridCol w:w="1956"/>
      </w:tblGrid>
      <w:tr w:rsidRPr="00375D6B" w:rsidR="00375D6B" w:rsidTr="00375D6B">
        <w:tc>
          <w:tcPr>
            <w:tcW w:w="1164"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Symbol</w:t>
            </w:r>
          </w:p>
        </w:tc>
        <w:tc>
          <w:tcPr>
            <w:tcW w:w="2052"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Scientific Name</w:t>
            </w:r>
          </w:p>
        </w:tc>
        <w:tc>
          <w:tcPr>
            <w:tcW w:w="2352"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Common Name</w:t>
            </w:r>
          </w:p>
        </w:tc>
        <w:tc>
          <w:tcPr>
            <w:tcW w:w="1956"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Canopy Position</w:t>
            </w:r>
          </w:p>
        </w:tc>
      </w:tr>
      <w:tr w:rsidRPr="00375D6B" w:rsidR="00375D6B" w:rsidTr="00375D6B">
        <w:tc>
          <w:tcPr>
            <w:tcW w:w="1164" w:type="dxa"/>
            <w:tcBorders>
              <w:top w:val="single" w:color="000000" w:sz="12" w:space="0"/>
            </w:tcBorders>
            <w:shd w:val="clear" w:color="auto" w:fill="auto"/>
          </w:tcPr>
          <w:p w:rsidRPr="00375D6B" w:rsidR="00375D6B" w:rsidP="008711F6" w:rsidRDefault="00375D6B">
            <w:pPr>
              <w:rPr>
                <w:bCs/>
              </w:rPr>
            </w:pPr>
            <w:r w:rsidRPr="00375D6B">
              <w:rPr>
                <w:bCs/>
              </w:rPr>
              <w:t>PIRI</w:t>
            </w:r>
          </w:p>
        </w:tc>
        <w:tc>
          <w:tcPr>
            <w:tcW w:w="2052" w:type="dxa"/>
            <w:tcBorders>
              <w:top w:val="single" w:color="000000" w:sz="12" w:space="0"/>
            </w:tcBorders>
            <w:shd w:val="clear" w:color="auto" w:fill="auto"/>
          </w:tcPr>
          <w:p w:rsidRPr="00375D6B" w:rsidR="00375D6B" w:rsidP="008711F6" w:rsidRDefault="00375D6B">
            <w:r w:rsidRPr="00375D6B">
              <w:t xml:space="preserve">Pinus </w:t>
            </w:r>
            <w:proofErr w:type="spellStart"/>
            <w:r w:rsidRPr="00375D6B">
              <w:t>rigida</w:t>
            </w:r>
            <w:proofErr w:type="spellEnd"/>
          </w:p>
        </w:tc>
        <w:tc>
          <w:tcPr>
            <w:tcW w:w="2352" w:type="dxa"/>
            <w:tcBorders>
              <w:top w:val="single" w:color="000000" w:sz="12" w:space="0"/>
            </w:tcBorders>
            <w:shd w:val="clear" w:color="auto" w:fill="auto"/>
          </w:tcPr>
          <w:p w:rsidRPr="00375D6B" w:rsidR="00375D6B" w:rsidP="008711F6" w:rsidRDefault="00375D6B">
            <w:r w:rsidRPr="00375D6B">
              <w:t>Pitch pine</w:t>
            </w:r>
          </w:p>
        </w:tc>
        <w:tc>
          <w:tcPr>
            <w:tcW w:w="1956" w:type="dxa"/>
            <w:tcBorders>
              <w:top w:val="single" w:color="000000" w:sz="12" w:space="0"/>
            </w:tcBorders>
            <w:shd w:val="clear" w:color="auto" w:fill="auto"/>
          </w:tcPr>
          <w:p w:rsidRPr="00375D6B" w:rsidR="00375D6B" w:rsidP="008711F6" w:rsidRDefault="00375D6B">
            <w:r w:rsidRPr="00375D6B">
              <w:t>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PIPU5</w:t>
            </w:r>
          </w:p>
        </w:tc>
        <w:tc>
          <w:tcPr>
            <w:tcW w:w="2052" w:type="dxa"/>
            <w:shd w:val="clear" w:color="auto" w:fill="auto"/>
          </w:tcPr>
          <w:p w:rsidRPr="00375D6B" w:rsidR="00375D6B" w:rsidP="008711F6" w:rsidRDefault="00375D6B">
            <w:r w:rsidRPr="00375D6B">
              <w:t xml:space="preserve">Pinus </w:t>
            </w:r>
            <w:proofErr w:type="spellStart"/>
            <w:r w:rsidRPr="00375D6B">
              <w:t>pungens</w:t>
            </w:r>
            <w:proofErr w:type="spellEnd"/>
          </w:p>
        </w:tc>
        <w:tc>
          <w:tcPr>
            <w:tcW w:w="2352" w:type="dxa"/>
            <w:shd w:val="clear" w:color="auto" w:fill="auto"/>
          </w:tcPr>
          <w:p w:rsidRPr="00375D6B" w:rsidR="00375D6B" w:rsidP="008711F6" w:rsidRDefault="00375D6B">
            <w:r w:rsidRPr="00375D6B">
              <w:t xml:space="preserve">Table </w:t>
            </w:r>
            <w:r w:rsidR="00A006CD">
              <w:t>M</w:t>
            </w:r>
            <w:r w:rsidRPr="00375D6B">
              <w:t>ountain pine</w:t>
            </w:r>
          </w:p>
        </w:tc>
        <w:tc>
          <w:tcPr>
            <w:tcW w:w="1956" w:type="dxa"/>
            <w:shd w:val="clear" w:color="auto" w:fill="auto"/>
          </w:tcPr>
          <w:p w:rsidRPr="00375D6B" w:rsidR="00375D6B" w:rsidP="008711F6" w:rsidRDefault="00375D6B">
            <w:r w:rsidRPr="00375D6B">
              <w:t>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QUCO2</w:t>
            </w:r>
          </w:p>
        </w:tc>
        <w:tc>
          <w:tcPr>
            <w:tcW w:w="2052" w:type="dxa"/>
            <w:shd w:val="clear" w:color="auto" w:fill="auto"/>
          </w:tcPr>
          <w:p w:rsidRPr="00375D6B" w:rsidR="00375D6B" w:rsidP="008711F6" w:rsidRDefault="00375D6B">
            <w:r w:rsidRPr="00375D6B">
              <w:t>Quercus coccinea</w:t>
            </w:r>
          </w:p>
        </w:tc>
        <w:tc>
          <w:tcPr>
            <w:tcW w:w="2352" w:type="dxa"/>
            <w:shd w:val="clear" w:color="auto" w:fill="auto"/>
          </w:tcPr>
          <w:p w:rsidRPr="00375D6B" w:rsidR="00375D6B" w:rsidP="008711F6" w:rsidRDefault="00375D6B">
            <w:r w:rsidRPr="00375D6B">
              <w:t>Scarlet oak</w:t>
            </w:r>
          </w:p>
        </w:tc>
        <w:tc>
          <w:tcPr>
            <w:tcW w:w="1956" w:type="dxa"/>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QUPR2</w:t>
            </w:r>
          </w:p>
        </w:tc>
        <w:tc>
          <w:tcPr>
            <w:tcW w:w="2052" w:type="dxa"/>
            <w:shd w:val="clear" w:color="auto" w:fill="auto"/>
          </w:tcPr>
          <w:p w:rsidRPr="00375D6B" w:rsidR="00375D6B" w:rsidP="008711F6" w:rsidRDefault="00375D6B">
            <w:r w:rsidRPr="00375D6B">
              <w:t xml:space="preserve">Quercus </w:t>
            </w:r>
            <w:proofErr w:type="spellStart"/>
            <w:r w:rsidRPr="00375D6B">
              <w:t>prinus</w:t>
            </w:r>
            <w:proofErr w:type="spellEnd"/>
          </w:p>
        </w:tc>
        <w:tc>
          <w:tcPr>
            <w:tcW w:w="2352" w:type="dxa"/>
            <w:shd w:val="clear" w:color="auto" w:fill="auto"/>
          </w:tcPr>
          <w:p w:rsidRPr="00375D6B" w:rsidR="00375D6B" w:rsidP="008711F6" w:rsidRDefault="00375D6B">
            <w:r w:rsidRPr="00375D6B">
              <w:t>Chestnut oak</w:t>
            </w:r>
          </w:p>
        </w:tc>
        <w:tc>
          <w:tcPr>
            <w:tcW w:w="1956" w:type="dxa"/>
            <w:shd w:val="clear" w:color="auto" w:fill="auto"/>
          </w:tcPr>
          <w:p w:rsidRPr="00375D6B" w:rsidR="00375D6B" w:rsidP="008711F6" w:rsidRDefault="00375D6B">
            <w:r w:rsidRPr="00375D6B">
              <w:t>Mid-Upper</w:t>
            </w:r>
          </w:p>
        </w:tc>
      </w:tr>
    </w:tbl>
    <w:p w:rsidR="00375D6B" w:rsidP="00375D6B" w:rsidRDefault="00375D6B"/>
    <w:p w:rsidR="00375D6B" w:rsidP="00375D6B" w:rsidRDefault="00375D6B">
      <w:pPr>
        <w:pStyle w:val="SClassInfoPara"/>
      </w:pPr>
      <w:r>
        <w:t>Description</w:t>
      </w:r>
    </w:p>
    <w:p w:rsidR="00375D6B" w:rsidP="00375D6B" w:rsidRDefault="00375D6B">
      <w:r>
        <w:t>Late-</w:t>
      </w:r>
      <w:r w:rsidR="00A006CD">
        <w:t>D</w:t>
      </w:r>
      <w:r>
        <w:t>evelopment, open canopy pine to pine-oak. This class has the visual impression of a woodland, with scattered</w:t>
      </w:r>
      <w:r w:rsidR="00A006CD">
        <w:t>,</w:t>
      </w:r>
      <w:r>
        <w:t xml:space="preserve"> low</w:t>
      </w:r>
      <w:r w:rsidR="00A006CD">
        <w:t xml:space="preserve"> </w:t>
      </w:r>
      <w:r>
        <w:t>fire</w:t>
      </w:r>
      <w:r w:rsidR="00A006CD">
        <w:t>-</w:t>
      </w:r>
      <w:r>
        <w:t>suppressed shrubs and interspersed grasses and herbs. Greater than 40% cover of herbaceous and graminoid species present in the groundcover</w:t>
      </w:r>
    </w:p>
    <w:p w:rsidR="00375D6B" w:rsidP="00375D6B" w:rsidRDefault="00375D6B"/>
    <w:p w:rsidR="00375D6B" w:rsidP="00EF12AB" w:rsidRDefault="00375D6B">
      <w:r>
        <w:t xml:space="preserve">The vegetation of this class is </w:t>
      </w:r>
      <w:proofErr w:type="gramStart"/>
      <w:r>
        <w:t>similar to</w:t>
      </w:r>
      <w:proofErr w:type="gramEnd"/>
      <w:r>
        <w:t xml:space="preserve"> </w:t>
      </w:r>
      <w:r w:rsidR="00A006CD">
        <w:t>C</w:t>
      </w:r>
      <w:r>
        <w:t>lass C</w:t>
      </w:r>
      <w:r w:rsidR="00A006CD">
        <w:t>,</w:t>
      </w:r>
      <w:r>
        <w:t xml:space="preserve"> except thi</w:t>
      </w:r>
      <w:r w:rsidR="003A2150">
        <w:t>s class has more mature trees.</w:t>
      </w:r>
      <w:r>
        <w:t xml:space="preserve"> </w:t>
      </w:r>
    </w:p>
    <w:p w:rsidR="00375D6B" w:rsidP="00375D6B" w:rsidRDefault="00375D6B"/>
    <w:p w:rsidR="00E77E80" w:rsidRDefault="00656602">
      <w:r>
        <w:rPr>
          <w:i/>
          <w:u w:val="single"/>
        </w:rPr>
        <w:t>Maximum Tree Size Class</w:t>
      </w:r>
      <w:r>
        <w:br/>
        <w:t>Large 21-33" DBH</w:t>
      </w:r>
    </w:p>
    <w:p w:rsidR="00375D6B" w:rsidP="00375D6B" w:rsidRDefault="00245CA3">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75D6B" w:rsidP="00375D6B" w:rsidRDefault="00375D6B"/>
    <w:p w:rsidR="00375D6B" w:rsidP="00375D6B" w:rsidRDefault="00375D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2352"/>
        <w:gridCol w:w="1956"/>
      </w:tblGrid>
      <w:tr w:rsidRPr="00375D6B" w:rsidR="00375D6B" w:rsidTr="00375D6B">
        <w:tc>
          <w:tcPr>
            <w:tcW w:w="1164"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Symbol</w:t>
            </w:r>
          </w:p>
        </w:tc>
        <w:tc>
          <w:tcPr>
            <w:tcW w:w="2052"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Scientific Name</w:t>
            </w:r>
          </w:p>
        </w:tc>
        <w:tc>
          <w:tcPr>
            <w:tcW w:w="2352"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Common Name</w:t>
            </w:r>
          </w:p>
        </w:tc>
        <w:tc>
          <w:tcPr>
            <w:tcW w:w="1956" w:type="dxa"/>
            <w:tcBorders>
              <w:top w:val="single" w:color="auto" w:sz="2" w:space="0"/>
              <w:bottom w:val="single" w:color="000000" w:sz="12" w:space="0"/>
            </w:tcBorders>
            <w:shd w:val="clear" w:color="auto" w:fill="auto"/>
          </w:tcPr>
          <w:p w:rsidRPr="00375D6B" w:rsidR="00375D6B" w:rsidP="008711F6" w:rsidRDefault="00375D6B">
            <w:pPr>
              <w:rPr>
                <w:b/>
                <w:bCs/>
              </w:rPr>
            </w:pPr>
            <w:r w:rsidRPr="00375D6B">
              <w:rPr>
                <w:b/>
                <w:bCs/>
              </w:rPr>
              <w:t>Canopy Position</w:t>
            </w:r>
          </w:p>
        </w:tc>
      </w:tr>
      <w:tr w:rsidRPr="00375D6B" w:rsidR="00375D6B" w:rsidTr="00375D6B">
        <w:tc>
          <w:tcPr>
            <w:tcW w:w="1164" w:type="dxa"/>
            <w:tcBorders>
              <w:top w:val="single" w:color="000000" w:sz="12" w:space="0"/>
            </w:tcBorders>
            <w:shd w:val="clear" w:color="auto" w:fill="auto"/>
          </w:tcPr>
          <w:p w:rsidRPr="00375D6B" w:rsidR="00375D6B" w:rsidP="008711F6" w:rsidRDefault="00375D6B">
            <w:pPr>
              <w:rPr>
                <w:bCs/>
              </w:rPr>
            </w:pPr>
            <w:r w:rsidRPr="00375D6B">
              <w:rPr>
                <w:bCs/>
              </w:rPr>
              <w:t>PIRI</w:t>
            </w:r>
          </w:p>
        </w:tc>
        <w:tc>
          <w:tcPr>
            <w:tcW w:w="2052" w:type="dxa"/>
            <w:tcBorders>
              <w:top w:val="single" w:color="000000" w:sz="12" w:space="0"/>
            </w:tcBorders>
            <w:shd w:val="clear" w:color="auto" w:fill="auto"/>
          </w:tcPr>
          <w:p w:rsidRPr="00375D6B" w:rsidR="00375D6B" w:rsidP="008711F6" w:rsidRDefault="00375D6B">
            <w:r w:rsidRPr="00375D6B">
              <w:t xml:space="preserve">Pinus </w:t>
            </w:r>
            <w:proofErr w:type="spellStart"/>
            <w:r w:rsidRPr="00375D6B">
              <w:t>rigida</w:t>
            </w:r>
            <w:proofErr w:type="spellEnd"/>
          </w:p>
        </w:tc>
        <w:tc>
          <w:tcPr>
            <w:tcW w:w="2352" w:type="dxa"/>
            <w:tcBorders>
              <w:top w:val="single" w:color="000000" w:sz="12" w:space="0"/>
            </w:tcBorders>
            <w:shd w:val="clear" w:color="auto" w:fill="auto"/>
          </w:tcPr>
          <w:p w:rsidRPr="00375D6B" w:rsidR="00375D6B" w:rsidP="008711F6" w:rsidRDefault="00375D6B">
            <w:r w:rsidRPr="00375D6B">
              <w:t>Pitch pine</w:t>
            </w:r>
          </w:p>
        </w:tc>
        <w:tc>
          <w:tcPr>
            <w:tcW w:w="1956" w:type="dxa"/>
            <w:tcBorders>
              <w:top w:val="single" w:color="000000" w:sz="12" w:space="0"/>
            </w:tcBorders>
            <w:shd w:val="clear" w:color="auto" w:fill="auto"/>
          </w:tcPr>
          <w:p w:rsidRPr="00375D6B" w:rsidR="00375D6B" w:rsidP="008711F6" w:rsidRDefault="00375D6B">
            <w:r w:rsidRPr="00375D6B">
              <w:t>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PIPU5</w:t>
            </w:r>
          </w:p>
        </w:tc>
        <w:tc>
          <w:tcPr>
            <w:tcW w:w="2052" w:type="dxa"/>
            <w:shd w:val="clear" w:color="auto" w:fill="auto"/>
          </w:tcPr>
          <w:p w:rsidRPr="00375D6B" w:rsidR="00375D6B" w:rsidP="008711F6" w:rsidRDefault="00375D6B">
            <w:r w:rsidRPr="00375D6B">
              <w:t xml:space="preserve">Pinus </w:t>
            </w:r>
            <w:proofErr w:type="spellStart"/>
            <w:r w:rsidRPr="00375D6B">
              <w:t>pungens</w:t>
            </w:r>
            <w:proofErr w:type="spellEnd"/>
          </w:p>
        </w:tc>
        <w:tc>
          <w:tcPr>
            <w:tcW w:w="2352" w:type="dxa"/>
            <w:shd w:val="clear" w:color="auto" w:fill="auto"/>
          </w:tcPr>
          <w:p w:rsidRPr="00375D6B" w:rsidR="00375D6B" w:rsidP="008711F6" w:rsidRDefault="00375D6B">
            <w:r w:rsidRPr="00375D6B">
              <w:t xml:space="preserve">Table </w:t>
            </w:r>
            <w:r w:rsidR="00A006CD">
              <w:t>M</w:t>
            </w:r>
            <w:r w:rsidRPr="00375D6B">
              <w:t>ountain pine</w:t>
            </w:r>
          </w:p>
        </w:tc>
        <w:tc>
          <w:tcPr>
            <w:tcW w:w="1956" w:type="dxa"/>
            <w:shd w:val="clear" w:color="auto" w:fill="auto"/>
          </w:tcPr>
          <w:p w:rsidRPr="00375D6B" w:rsidR="00375D6B" w:rsidP="008711F6" w:rsidRDefault="00375D6B">
            <w:r w:rsidRPr="00375D6B">
              <w:t>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QUCO2</w:t>
            </w:r>
          </w:p>
        </w:tc>
        <w:tc>
          <w:tcPr>
            <w:tcW w:w="2052" w:type="dxa"/>
            <w:shd w:val="clear" w:color="auto" w:fill="auto"/>
          </w:tcPr>
          <w:p w:rsidRPr="00375D6B" w:rsidR="00375D6B" w:rsidP="008711F6" w:rsidRDefault="00375D6B">
            <w:r w:rsidRPr="00375D6B">
              <w:t>Quercus coccinea</w:t>
            </w:r>
          </w:p>
        </w:tc>
        <w:tc>
          <w:tcPr>
            <w:tcW w:w="2352" w:type="dxa"/>
            <w:shd w:val="clear" w:color="auto" w:fill="auto"/>
          </w:tcPr>
          <w:p w:rsidRPr="00375D6B" w:rsidR="00375D6B" w:rsidP="008711F6" w:rsidRDefault="00375D6B">
            <w:r w:rsidRPr="00375D6B">
              <w:t>Scarlet oak</w:t>
            </w:r>
          </w:p>
        </w:tc>
        <w:tc>
          <w:tcPr>
            <w:tcW w:w="1956" w:type="dxa"/>
            <w:shd w:val="clear" w:color="auto" w:fill="auto"/>
          </w:tcPr>
          <w:p w:rsidRPr="00375D6B" w:rsidR="00375D6B" w:rsidP="008711F6" w:rsidRDefault="00375D6B">
            <w:r w:rsidRPr="00375D6B">
              <w:t>Mid-Upper</w:t>
            </w:r>
          </w:p>
        </w:tc>
      </w:tr>
      <w:tr w:rsidRPr="00375D6B" w:rsidR="00375D6B" w:rsidTr="00375D6B">
        <w:tc>
          <w:tcPr>
            <w:tcW w:w="1164" w:type="dxa"/>
            <w:shd w:val="clear" w:color="auto" w:fill="auto"/>
          </w:tcPr>
          <w:p w:rsidRPr="00375D6B" w:rsidR="00375D6B" w:rsidP="008711F6" w:rsidRDefault="00375D6B">
            <w:pPr>
              <w:rPr>
                <w:bCs/>
              </w:rPr>
            </w:pPr>
            <w:r w:rsidRPr="00375D6B">
              <w:rPr>
                <w:bCs/>
              </w:rPr>
              <w:t>QUPR2</w:t>
            </w:r>
          </w:p>
        </w:tc>
        <w:tc>
          <w:tcPr>
            <w:tcW w:w="2052" w:type="dxa"/>
            <w:shd w:val="clear" w:color="auto" w:fill="auto"/>
          </w:tcPr>
          <w:p w:rsidRPr="00375D6B" w:rsidR="00375D6B" w:rsidP="008711F6" w:rsidRDefault="00375D6B">
            <w:r w:rsidRPr="00375D6B">
              <w:t xml:space="preserve">Quercus </w:t>
            </w:r>
            <w:proofErr w:type="spellStart"/>
            <w:r w:rsidRPr="00375D6B">
              <w:t>prinus</w:t>
            </w:r>
            <w:proofErr w:type="spellEnd"/>
          </w:p>
        </w:tc>
        <w:tc>
          <w:tcPr>
            <w:tcW w:w="2352" w:type="dxa"/>
            <w:shd w:val="clear" w:color="auto" w:fill="auto"/>
          </w:tcPr>
          <w:p w:rsidRPr="00375D6B" w:rsidR="00375D6B" w:rsidP="008711F6" w:rsidRDefault="00375D6B">
            <w:r w:rsidRPr="00375D6B">
              <w:t>Chestnut oak</w:t>
            </w:r>
          </w:p>
        </w:tc>
        <w:tc>
          <w:tcPr>
            <w:tcW w:w="1956" w:type="dxa"/>
            <w:shd w:val="clear" w:color="auto" w:fill="auto"/>
          </w:tcPr>
          <w:p w:rsidRPr="00375D6B" w:rsidR="00375D6B" w:rsidP="008711F6" w:rsidRDefault="00375D6B">
            <w:r w:rsidRPr="00375D6B">
              <w:t>Mid-Upper</w:t>
            </w:r>
          </w:p>
        </w:tc>
      </w:tr>
    </w:tbl>
    <w:p w:rsidR="00375D6B" w:rsidP="00375D6B" w:rsidRDefault="00375D6B"/>
    <w:p w:rsidR="00375D6B" w:rsidP="00375D6B" w:rsidRDefault="00375D6B">
      <w:pPr>
        <w:pStyle w:val="SClassInfoPara"/>
      </w:pPr>
      <w:r>
        <w:t>Description</w:t>
      </w:r>
    </w:p>
    <w:p w:rsidR="00375D6B" w:rsidP="00375D6B" w:rsidRDefault="00375D6B">
      <w:r>
        <w:t>Late-seral, closed canopy, pine-oak</w:t>
      </w:r>
      <w:r w:rsidR="00A006CD">
        <w:t>-</w:t>
      </w:r>
      <w:r>
        <w:t>dominated overstory. Little herbaceous cover and dense shrub layer.</w:t>
      </w:r>
    </w:p>
    <w:p w:rsidR="00375D6B" w:rsidP="00375D6B" w:rsidRDefault="00375D6B"/>
    <w:p w:rsidR="00375D6B" w:rsidP="00EF12AB" w:rsidRDefault="00375D6B">
      <w:r>
        <w:t xml:space="preserve">This class is a closed-canopy pine-oak forest that results after prolonged periods of fire suppression or microtopography that protects the forest from </w:t>
      </w:r>
      <w:r w:rsidR="00FD050C">
        <w:t>fire</w:t>
      </w:r>
      <w:r>
        <w:t>. A shift in dominance from pine to oak would be expected in the absence of fire for long durations and would be hastened by ice storms and pine beetle</w:t>
      </w:r>
      <w:r w:rsidR="00A006CD">
        <w:t xml:space="preserve"> infestation</w:t>
      </w:r>
      <w:r>
        <w:t xml:space="preserve">. </w:t>
      </w:r>
    </w:p>
    <w:p w:rsidR="00375D6B" w:rsidP="00375D6B" w:rsidRDefault="00375D6B"/>
    <w:p w:rsidR="00107841" w:rsidP="00375D6B" w:rsidRDefault="00107841">
      <w:r>
        <w:lastRenderedPageBreak/>
        <w:t>During the BpS review, Lafon noted that this vegetation would not remain indefinitely as a “climax” or “old-growth” stand. Without fire, it would eventually shift toward oak, red maple, and perhaps other species such as hemlock (ignoring adelgid) and chestnut (disregarding blight, give</w:t>
      </w:r>
      <w:r w:rsidR="005761D4">
        <w:t>n</w:t>
      </w:r>
      <w:r>
        <w:t xml:space="preserve"> that these models pertain to pre-European conditions). It might be more accurate to class the TMP-PP-chestnut oak as mid-successional, to be followed by a hardwood-dominated community</w:t>
      </w:r>
      <w:r w:rsidR="00474719">
        <w:t xml:space="preserve"> after ~100-150yrs</w:t>
      </w:r>
      <w:r>
        <w:t xml:space="preserve">. The model was not </w:t>
      </w:r>
      <w:r w:rsidR="00860216">
        <w:t xml:space="preserve">changed due to LANDFIRE’s </w:t>
      </w:r>
      <w:r w:rsidR="005761D4">
        <w:t>five-</w:t>
      </w:r>
      <w:r w:rsidR="00860216">
        <w:t>state constraint</w:t>
      </w:r>
      <w:r w:rsidR="005761D4">
        <w:t>,</w:t>
      </w:r>
      <w:r w:rsidR="00860216">
        <w:t xml:space="preserve"> but local modelers should consider this comment when they revise the model for local use.</w:t>
      </w:r>
    </w:p>
    <w:p w:rsidR="00474719" w:rsidP="00375D6B" w:rsidRDefault="00474719"/>
    <w:p w:rsidR="00E77E80" w:rsidRDefault="00656602">
      <w:r>
        <w:rPr>
          <w:i/>
          <w:u w:val="single"/>
        </w:rPr>
        <w:t>Maximum Tree Size Class</w:t>
      </w:r>
      <w:r>
        <w:b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70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70</w:t>
            </w:r>
          </w:p>
        </w:tc>
      </w:tr>
      <w:tr>
        <w:tc>
          <w:p>
            <w:pPr>
              <w:jc w:val="center"/>
            </w:pPr>
            <w:r>
              <w:rPr>
                <w:sz w:val="20"/>
              </w:rPr>
              <w:t>Late1:OPN</w:t>
            </w:r>
          </w:p>
        </w:tc>
        <w:tc>
          <w:p>
            <w:pPr>
              <w:jc w:val="center"/>
            </w:pPr>
            <w:r>
              <w:rPr>
                <w:sz w:val="20"/>
              </w:rPr>
              <w:t>71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14</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77E80" w:rsidRDefault="00E77E80"/>
    <w:p w:rsidR="00375D6B" w:rsidP="00375D6B" w:rsidRDefault="00375D6B">
      <w:r>
        <w:t>Aldrich, Serena R. 2008 (expected). Fire regimes and successional dynamics of central Appalachian yellow pine forests. Ph.D. Dissertation, Department of Geography, Texas A&amp;M University, College Station. In progress.</w:t>
      </w:r>
    </w:p>
    <w:p w:rsidR="00375D6B" w:rsidP="00375D6B" w:rsidRDefault="00375D6B"/>
    <w:p w:rsidR="00375D6B" w:rsidP="00375D6B" w:rsidRDefault="00375D6B">
      <w:r>
        <w:t xml:space="preserve">Aldrich, Serena R., Charles W. Lafon, Henri D. </w:t>
      </w:r>
      <w:proofErr w:type="spellStart"/>
      <w:r>
        <w:t>Grissino</w:t>
      </w:r>
      <w:proofErr w:type="spellEnd"/>
      <w:r>
        <w:t xml:space="preserve">-Mayer and Jennifer A. Hoss. Three centuries of fire and stand development in Pinus </w:t>
      </w:r>
      <w:proofErr w:type="spellStart"/>
      <w:r>
        <w:t>pungens</w:t>
      </w:r>
      <w:proofErr w:type="spellEnd"/>
      <w:r>
        <w:t xml:space="preserve"> stands on a central Appalachian landscape. In preparation.</w:t>
      </w:r>
    </w:p>
    <w:p w:rsidR="00375D6B" w:rsidP="00375D6B" w:rsidRDefault="00375D6B"/>
    <w:p w:rsidR="00375D6B" w:rsidP="00375D6B" w:rsidRDefault="00375D6B">
      <w:r>
        <w:t>Brose, P.H. and T.A. Waldrop. 2006. Fire and the origin of Table Mountain pine-pitch pine communities in the southern Appalachian Mountains, USA. Canadian Journal of Forest Research 36:710-718.</w:t>
      </w:r>
    </w:p>
    <w:p w:rsidR="00375D6B" w:rsidP="00375D6B" w:rsidRDefault="00375D6B"/>
    <w:p w:rsidR="00375D6B" w:rsidP="00375D6B" w:rsidRDefault="00375D6B">
      <w:r>
        <w:t xml:space="preserve">DeWeese, Georgina G. 2007 (expected). Range of variability in fire regimes of Table Mountain Pine (Pinus </w:t>
      </w:r>
      <w:proofErr w:type="spellStart"/>
      <w:r>
        <w:t>pungens</w:t>
      </w:r>
      <w:proofErr w:type="spellEnd"/>
      <w:r>
        <w:t xml:space="preserve"> Lamb.) stands, Jefferson National Forest, Virginia. Ph.D. Dissertation, Department of Geography, University of Tennessee, Knoxville. In progress.</w:t>
      </w:r>
    </w:p>
    <w:p w:rsidR="00375D6B" w:rsidP="00375D6B" w:rsidRDefault="00375D6B"/>
    <w:p w:rsidR="00375D6B" w:rsidP="00375D6B" w:rsidRDefault="00375D6B">
      <w:r>
        <w:t xml:space="preserve">DeWeese, Georgina G., Henri D. </w:t>
      </w:r>
      <w:proofErr w:type="spellStart"/>
      <w:r>
        <w:t>Grissino</w:t>
      </w:r>
      <w:proofErr w:type="spellEnd"/>
      <w:r>
        <w:t xml:space="preserve">-Mayer and Charles W. Lafon. Evaluating the dendrochronological potential of central Appalachian Table Mountain pine (Pinus </w:t>
      </w:r>
      <w:proofErr w:type="spellStart"/>
      <w:r>
        <w:t>pungens</w:t>
      </w:r>
      <w:proofErr w:type="spellEnd"/>
      <w:r>
        <w:t xml:space="preserve"> Lamb). In preparation.</w:t>
      </w:r>
    </w:p>
    <w:p w:rsidR="00375D6B" w:rsidP="00375D6B" w:rsidRDefault="00375D6B"/>
    <w:p w:rsidR="00375D6B" w:rsidP="00375D6B" w:rsidRDefault="00375D6B">
      <w:r>
        <w:t xml:space="preserve">Fleming, G.P. and P.P. </w:t>
      </w:r>
      <w:proofErr w:type="spellStart"/>
      <w:r>
        <w:t>Coulling</w:t>
      </w:r>
      <w:proofErr w:type="spellEnd"/>
      <w:r>
        <w:t>. 2001. Ecological Communities of the George Washington and Jefferson National Forests, Virginia: Preliminary Classification and description of Vegetation Typ</w:t>
      </w:r>
      <w:r w:rsidR="002614A8">
        <w:t>es. Natural Heritage Technical R</w:t>
      </w:r>
      <w:r>
        <w:t>eport 01-14. VA Dept. of Con. &amp; Rec.-Div. of Nat. Her., Richmond, VA. 372 pp.</w:t>
      </w:r>
    </w:p>
    <w:p w:rsidR="00375D6B" w:rsidP="00375D6B" w:rsidRDefault="00375D6B"/>
    <w:p w:rsidR="00375D6B" w:rsidP="00375D6B" w:rsidRDefault="00375D6B">
      <w:r>
        <w:t xml:space="preserve">Frost, C. Presettlement Fire Frequency Regimes of the United States: A First Approximation. 70-81. May 1996. In: Proceedings of the 2nd Tall Timbers Fire Ecology Conference: Fire in Ecosystem Management: Shifting the Paradigm from Suppression to </w:t>
      </w:r>
      <w:r w:rsidR="002614A8">
        <w:t>Prescription</w:t>
      </w:r>
      <w:r>
        <w:t>. Tall Timbers Research Station, Tallahassee, FL.</w:t>
      </w:r>
    </w:p>
    <w:p w:rsidR="00375D6B" w:rsidP="00375D6B" w:rsidRDefault="00375D6B"/>
    <w:p w:rsidR="00375D6B" w:rsidP="00375D6B" w:rsidRDefault="00375D6B">
      <w:r>
        <w:lastRenderedPageBreak/>
        <w:t>Hoss, Jennifer A. 2007 (expected). Fire history and forest stand dynamics of the Narrows Preserve, Peters Mountain, Virginia. M.S. Thesis, Department of Geography, Texas A&amp;M University, College Station. In progress.</w:t>
      </w:r>
    </w:p>
    <w:p w:rsidR="00375D6B" w:rsidP="00375D6B" w:rsidRDefault="00375D6B"/>
    <w:p w:rsidR="00375D6B" w:rsidP="00375D6B" w:rsidRDefault="00375D6B">
      <w:r>
        <w:t xml:space="preserve">Lafon, C.W. and M.J. </w:t>
      </w:r>
      <w:proofErr w:type="spellStart"/>
      <w:r>
        <w:t>Kutac</w:t>
      </w:r>
      <w:proofErr w:type="spellEnd"/>
      <w:r>
        <w:t xml:space="preserve">. 2003. Effects of ice storms, southern pine </w:t>
      </w:r>
      <w:r w:rsidR="002614A8">
        <w:t>beetle infestation and fire on Table M</w:t>
      </w:r>
      <w:r>
        <w:t>ountain pine forests of southwestern Virginia. Physical Geography 24:502-519.</w:t>
      </w:r>
    </w:p>
    <w:p w:rsidR="00375D6B" w:rsidP="00375D6B" w:rsidRDefault="00375D6B"/>
    <w:p w:rsidR="00375D6B" w:rsidP="00375D6B" w:rsidRDefault="00375D6B">
      <w:r>
        <w:t xml:space="preserve">Lafon, C.W., Hoss, J.A. and </w:t>
      </w:r>
      <w:proofErr w:type="spellStart"/>
      <w:r>
        <w:t>Grissino</w:t>
      </w:r>
      <w:proofErr w:type="spellEnd"/>
      <w:r>
        <w:t>-Mayer, H.D. 2005. The contemporary fire regime of the central Appalachian Mountains and its relation to climate. Physical Geography 26:126-146.</w:t>
      </w:r>
    </w:p>
    <w:p w:rsidR="00375D6B" w:rsidP="00375D6B" w:rsidRDefault="00375D6B"/>
    <w:p w:rsidR="00375D6B" w:rsidP="00375D6B" w:rsidRDefault="00375D6B">
      <w:r>
        <w:t xml:space="preserve">Lafon, C.W., J.D. D.M. Cairns, M.D. </w:t>
      </w:r>
      <w:proofErr w:type="spellStart"/>
      <w:r>
        <w:t>Tchakerian</w:t>
      </w:r>
      <w:proofErr w:type="spellEnd"/>
      <w:r>
        <w:t xml:space="preserve">, R.N. Coulson and K.D. </w:t>
      </w:r>
      <w:proofErr w:type="spellStart"/>
      <w:r>
        <w:t>Klepzig</w:t>
      </w:r>
      <w:proofErr w:type="spellEnd"/>
      <w:r>
        <w:t xml:space="preserve"> (in press). Modeling the effects of fire on the long-term dynamics and restoration of yellow pine and oak forests in the southern Appalachian Mountains. Restoration Ecology.</w:t>
      </w:r>
    </w:p>
    <w:p w:rsidR="00375D6B" w:rsidP="00375D6B" w:rsidRDefault="00375D6B"/>
    <w:p w:rsidR="00375D6B" w:rsidP="00375D6B" w:rsidRDefault="00375D6B">
      <w:r>
        <w:t xml:space="preserve">Lafon, Charles W. and Henri D. </w:t>
      </w:r>
      <w:proofErr w:type="spellStart"/>
      <w:r>
        <w:t>Grissino</w:t>
      </w:r>
      <w:proofErr w:type="spellEnd"/>
      <w:r>
        <w:t>-Mayer (in press</w:t>
      </w:r>
      <w:proofErr w:type="gramStart"/>
      <w:r>
        <w:t>)..</w:t>
      </w:r>
      <w:proofErr w:type="gramEnd"/>
      <w:r>
        <w:t xml:space="preserve"> 2006. Spatial patterns of fire occurrence in the central Appalachian Mountains and implications for wildland fire management. Physical Geography.</w:t>
      </w:r>
    </w:p>
    <w:p w:rsidR="00375D6B" w:rsidP="00375D6B" w:rsidRDefault="00375D6B"/>
    <w:p w:rsidR="00375D6B" w:rsidP="00375D6B" w:rsidRDefault="00375D6B">
      <w:r>
        <w:t>Little, E.L., Jr. 1971. Atlas of United States trees, volume 1, conifers and important hardwoods: U.S. Department of Agriculture Miscellaneous Publication 1146. 19 pp. + 200 maps. [Online]. Available:</w:t>
      </w:r>
      <w:r w:rsidR="00474719">
        <w:t xml:space="preserve"> </w:t>
      </w:r>
      <w:r>
        <w:t>http://esp.cr.usgs.gov/data/atlas/little</w:t>
      </w:r>
      <w:r w:rsidR="00474719">
        <w:t>.</w:t>
      </w:r>
    </w:p>
    <w:p w:rsidR="00375D6B" w:rsidP="00375D6B" w:rsidRDefault="00375D6B"/>
    <w:p w:rsidR="00375D6B" w:rsidP="00375D6B" w:rsidRDefault="00375D6B">
      <w:r>
        <w:t xml:space="preserve">NatureServe. 2007. International Ecological Classification Standard: Terrestrial Ecological Classifications. </w:t>
      </w:r>
      <w:r w:rsidR="00474719">
        <w:t>NatureServe</w:t>
      </w:r>
      <w:r>
        <w:t xml:space="preserve"> Central Databases. Arlin</w:t>
      </w:r>
      <w:r w:rsidR="00474719">
        <w:t>g</w:t>
      </w:r>
      <w:r>
        <w:t>ton, VA U.S. A. Data current as of August 16, 2007.</w:t>
      </w:r>
    </w:p>
    <w:p w:rsidR="00375D6B" w:rsidP="00375D6B" w:rsidRDefault="00375D6B"/>
    <w:p w:rsidR="00375D6B" w:rsidP="00375D6B" w:rsidRDefault="00375D6B">
      <w:r>
        <w:t>Pfeffer, Michelle. 2005. Regression-based age estimates of yellow pine (Pinus) saplings, Jefferson National Forest, Virginia. Bachelor's Honors Thesis, Department of Geography, The University of Tennessee, Knoxville. 58 pp.</w:t>
      </w:r>
    </w:p>
    <w:p w:rsidR="00375D6B" w:rsidP="00375D6B" w:rsidRDefault="00375D6B"/>
    <w:p w:rsidR="00375D6B" w:rsidP="00375D6B" w:rsidRDefault="00375D6B">
      <w:r>
        <w:t xml:space="preserve">Sutherland, E. K., H.D. </w:t>
      </w:r>
      <w:proofErr w:type="spellStart"/>
      <w:r>
        <w:t>Grissino</w:t>
      </w:r>
      <w:proofErr w:type="spellEnd"/>
      <w:r>
        <w:t xml:space="preserve">-Mayer, C.A. Woodhouse, W.W. Covington, S. Horn, L. Huckaby, R. Kerr, J. Kush, M. Moore and T. Plumb. 1995. Two centuries of fire in a southwestern Virginia Pinus </w:t>
      </w:r>
      <w:proofErr w:type="spellStart"/>
      <w:r>
        <w:t>pungens</w:t>
      </w:r>
      <w:proofErr w:type="spellEnd"/>
      <w:r>
        <w:t xml:space="preserve"> community. In: Inventory and Management Techniques in the Context of Catastrophic Events: Altered States of the Forest. University Park, PA. Pennsylvania State University, Center for Statistical Ecology and Environmental Statistics.</w:t>
      </w:r>
    </w:p>
    <w:p w:rsidR="00375D6B" w:rsidP="00375D6B" w:rsidRDefault="00375D6B"/>
    <w:p w:rsidR="00375D6B" w:rsidP="00375D6B" w:rsidRDefault="00375D6B">
      <w:r>
        <w:t>USDA Forest Service, Rocky Mountain Research Station, Fire Sciences Laboratory (2002, December). Fire Effects Information System, [Online]: http://www.fs.fed.us/database/feis/.</w:t>
      </w:r>
    </w:p>
    <w:p w:rsidR="00375D6B" w:rsidP="00375D6B" w:rsidRDefault="00375D6B"/>
    <w:p w:rsidR="00375D6B" w:rsidP="00375D6B" w:rsidRDefault="00375D6B">
      <w:r>
        <w:t xml:space="preserve">Williams, C.E. and W.C. Johnson. 1990. Age structure and the maintenance of Pinus </w:t>
      </w:r>
      <w:proofErr w:type="spellStart"/>
      <w:r>
        <w:t>pungens</w:t>
      </w:r>
      <w:proofErr w:type="spellEnd"/>
      <w:r>
        <w:t xml:space="preserve"> in pine-oak forests of southwestern Virginia. American Midland Naturalist 124:130-141.</w:t>
      </w:r>
    </w:p>
    <w:p w:rsidR="00375D6B" w:rsidP="00375D6B" w:rsidRDefault="00375D6B"/>
    <w:p w:rsidR="00375D6B" w:rsidP="00375D6B" w:rsidRDefault="00375D6B">
      <w:r>
        <w:t>Williams, C.E. 1998. History and status of Table Mountain pine-pitch pine forests of the southern Appalachian Mountains (USA). Natural Areas Journal 18:81–90.</w:t>
      </w:r>
    </w:p>
    <w:p w:rsidRPr="00A43E41" w:rsidR="004D5F12" w:rsidP="00375D6B" w:rsidRDefault="004D5F12"/>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FC0" w:rsidRDefault="009B6FC0">
      <w:r>
        <w:separator/>
      </w:r>
    </w:p>
  </w:endnote>
  <w:endnote w:type="continuationSeparator" w:id="0">
    <w:p w:rsidR="009B6FC0" w:rsidRDefault="009B6FC0">
      <w:r>
        <w:continuationSeparator/>
      </w:r>
    </w:p>
  </w:endnote>
  <w:endnote w:type="continuationNotice" w:id="1">
    <w:p w:rsidR="009B6FC0" w:rsidRDefault="009B6F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F18" w:rsidRDefault="00494F18" w:rsidP="00375D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FC0" w:rsidRDefault="009B6FC0">
      <w:r>
        <w:separator/>
      </w:r>
    </w:p>
  </w:footnote>
  <w:footnote w:type="continuationSeparator" w:id="0">
    <w:p w:rsidR="009B6FC0" w:rsidRDefault="009B6FC0">
      <w:r>
        <w:continuationSeparator/>
      </w:r>
    </w:p>
  </w:footnote>
  <w:footnote w:type="continuationNotice" w:id="1">
    <w:p w:rsidR="009B6FC0" w:rsidRDefault="009B6F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F18" w:rsidRDefault="00494F18" w:rsidP="00375D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3408D"/>
    <w:multiLevelType w:val="hybridMultilevel"/>
    <w:tmpl w:val="1EBED642"/>
    <w:lvl w:ilvl="0" w:tplc="DB144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A6527"/>
    <w:multiLevelType w:val="hybridMultilevel"/>
    <w:tmpl w:val="BC86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D6B"/>
    <w:rsid w:val="000037B3"/>
    <w:rsid w:val="00004505"/>
    <w:rsid w:val="00005947"/>
    <w:rsid w:val="00006AF9"/>
    <w:rsid w:val="00007DAF"/>
    <w:rsid w:val="000103AE"/>
    <w:rsid w:val="00010582"/>
    <w:rsid w:val="000138F4"/>
    <w:rsid w:val="00013BD4"/>
    <w:rsid w:val="00014318"/>
    <w:rsid w:val="0001622F"/>
    <w:rsid w:val="00017E5D"/>
    <w:rsid w:val="0002152F"/>
    <w:rsid w:val="00022125"/>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96657"/>
    <w:rsid w:val="000A204B"/>
    <w:rsid w:val="000A2800"/>
    <w:rsid w:val="000A3BE8"/>
    <w:rsid w:val="000A4800"/>
    <w:rsid w:val="000A7912"/>
    <w:rsid w:val="000A7972"/>
    <w:rsid w:val="000B0A05"/>
    <w:rsid w:val="000B22A0"/>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501"/>
    <w:rsid w:val="000E7A15"/>
    <w:rsid w:val="000F009F"/>
    <w:rsid w:val="000F031B"/>
    <w:rsid w:val="000F0511"/>
    <w:rsid w:val="000F0D84"/>
    <w:rsid w:val="000F0FE2"/>
    <w:rsid w:val="000F14BC"/>
    <w:rsid w:val="000F258C"/>
    <w:rsid w:val="000F51F9"/>
    <w:rsid w:val="000F77CD"/>
    <w:rsid w:val="0010237B"/>
    <w:rsid w:val="00102923"/>
    <w:rsid w:val="00102C7B"/>
    <w:rsid w:val="00103D06"/>
    <w:rsid w:val="001051B6"/>
    <w:rsid w:val="00107841"/>
    <w:rsid w:val="001106AF"/>
    <w:rsid w:val="00112D92"/>
    <w:rsid w:val="00113A24"/>
    <w:rsid w:val="00113AC2"/>
    <w:rsid w:val="00113BA7"/>
    <w:rsid w:val="00114BB0"/>
    <w:rsid w:val="00114CCC"/>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24FB"/>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94009"/>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734"/>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45CA3"/>
    <w:rsid w:val="002553D4"/>
    <w:rsid w:val="00256347"/>
    <w:rsid w:val="0025746D"/>
    <w:rsid w:val="0025768B"/>
    <w:rsid w:val="00260279"/>
    <w:rsid w:val="002614A8"/>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27F"/>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75D6B"/>
    <w:rsid w:val="00381A8F"/>
    <w:rsid w:val="00381B77"/>
    <w:rsid w:val="003866DA"/>
    <w:rsid w:val="00386903"/>
    <w:rsid w:val="00393EB8"/>
    <w:rsid w:val="00394648"/>
    <w:rsid w:val="00394BEC"/>
    <w:rsid w:val="00395288"/>
    <w:rsid w:val="003952B5"/>
    <w:rsid w:val="003A0DFF"/>
    <w:rsid w:val="003A1BAD"/>
    <w:rsid w:val="003A1E46"/>
    <w:rsid w:val="003A1EBD"/>
    <w:rsid w:val="003A2150"/>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E67D3"/>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240"/>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4719"/>
    <w:rsid w:val="0047583B"/>
    <w:rsid w:val="00476717"/>
    <w:rsid w:val="0047751A"/>
    <w:rsid w:val="004824A6"/>
    <w:rsid w:val="004828F7"/>
    <w:rsid w:val="004830F3"/>
    <w:rsid w:val="00483D9F"/>
    <w:rsid w:val="004865D2"/>
    <w:rsid w:val="00486E40"/>
    <w:rsid w:val="00490405"/>
    <w:rsid w:val="0049153B"/>
    <w:rsid w:val="0049188E"/>
    <w:rsid w:val="004921EE"/>
    <w:rsid w:val="004928A6"/>
    <w:rsid w:val="00494F18"/>
    <w:rsid w:val="0049710B"/>
    <w:rsid w:val="004A1D96"/>
    <w:rsid w:val="004A24F7"/>
    <w:rsid w:val="004A5E3A"/>
    <w:rsid w:val="004A6CE5"/>
    <w:rsid w:val="004A7272"/>
    <w:rsid w:val="004A73BB"/>
    <w:rsid w:val="004B005B"/>
    <w:rsid w:val="004B0A93"/>
    <w:rsid w:val="004B0F8C"/>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B83"/>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56BC2"/>
    <w:rsid w:val="005570B4"/>
    <w:rsid w:val="00560514"/>
    <w:rsid w:val="00560E93"/>
    <w:rsid w:val="00562578"/>
    <w:rsid w:val="005649F8"/>
    <w:rsid w:val="00565737"/>
    <w:rsid w:val="00565F86"/>
    <w:rsid w:val="00566E2D"/>
    <w:rsid w:val="00570787"/>
    <w:rsid w:val="00572597"/>
    <w:rsid w:val="00572B70"/>
    <w:rsid w:val="0057335D"/>
    <w:rsid w:val="00573898"/>
    <w:rsid w:val="00573E56"/>
    <w:rsid w:val="00573F86"/>
    <w:rsid w:val="0057479F"/>
    <w:rsid w:val="005747FE"/>
    <w:rsid w:val="00575FB2"/>
    <w:rsid w:val="005761D4"/>
    <w:rsid w:val="00581C1D"/>
    <w:rsid w:val="00581CCA"/>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C7E47"/>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6602"/>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6F4ED1"/>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209D"/>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395E"/>
    <w:rsid w:val="007C59C9"/>
    <w:rsid w:val="007C77FA"/>
    <w:rsid w:val="007C7AF3"/>
    <w:rsid w:val="007D1770"/>
    <w:rsid w:val="007D282F"/>
    <w:rsid w:val="007D4159"/>
    <w:rsid w:val="007E212C"/>
    <w:rsid w:val="007E2A2D"/>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4938"/>
    <w:rsid w:val="0081586A"/>
    <w:rsid w:val="00820FF6"/>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3FE3"/>
    <w:rsid w:val="00855137"/>
    <w:rsid w:val="00856A2F"/>
    <w:rsid w:val="00857297"/>
    <w:rsid w:val="00860216"/>
    <w:rsid w:val="00860FC6"/>
    <w:rsid w:val="008610DF"/>
    <w:rsid w:val="00863049"/>
    <w:rsid w:val="00863FCD"/>
    <w:rsid w:val="00864C8C"/>
    <w:rsid w:val="008658E9"/>
    <w:rsid w:val="0086611D"/>
    <w:rsid w:val="00866FB4"/>
    <w:rsid w:val="0086782E"/>
    <w:rsid w:val="00867BEE"/>
    <w:rsid w:val="00867FE9"/>
    <w:rsid w:val="008711F6"/>
    <w:rsid w:val="00874421"/>
    <w:rsid w:val="00880246"/>
    <w:rsid w:val="00880A64"/>
    <w:rsid w:val="00880D0F"/>
    <w:rsid w:val="008826C7"/>
    <w:rsid w:val="008832FF"/>
    <w:rsid w:val="0088338F"/>
    <w:rsid w:val="00883511"/>
    <w:rsid w:val="0088516D"/>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3962"/>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5FEF"/>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20AA"/>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6FC0"/>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06CD"/>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5CFD"/>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C7D21"/>
    <w:rsid w:val="00AD0A16"/>
    <w:rsid w:val="00AD207D"/>
    <w:rsid w:val="00AD3828"/>
    <w:rsid w:val="00AD3CA7"/>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3D3B"/>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2BB9"/>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30A"/>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470"/>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3C1A"/>
    <w:rsid w:val="00D651A3"/>
    <w:rsid w:val="00D652FD"/>
    <w:rsid w:val="00D653F0"/>
    <w:rsid w:val="00D73E18"/>
    <w:rsid w:val="00D74D56"/>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0F19"/>
    <w:rsid w:val="00DB1F84"/>
    <w:rsid w:val="00DB271B"/>
    <w:rsid w:val="00DB291F"/>
    <w:rsid w:val="00DB297F"/>
    <w:rsid w:val="00DB4F3A"/>
    <w:rsid w:val="00DB5E0C"/>
    <w:rsid w:val="00DB62B0"/>
    <w:rsid w:val="00DB7215"/>
    <w:rsid w:val="00DC0DE0"/>
    <w:rsid w:val="00DC151A"/>
    <w:rsid w:val="00DC15DD"/>
    <w:rsid w:val="00DC1B1C"/>
    <w:rsid w:val="00DC3D7C"/>
    <w:rsid w:val="00DC4223"/>
    <w:rsid w:val="00DC5A16"/>
    <w:rsid w:val="00DC5A5A"/>
    <w:rsid w:val="00DC66A8"/>
    <w:rsid w:val="00DC6829"/>
    <w:rsid w:val="00DD07AB"/>
    <w:rsid w:val="00DD080A"/>
    <w:rsid w:val="00DD1FBA"/>
    <w:rsid w:val="00DD207C"/>
    <w:rsid w:val="00DD3D74"/>
    <w:rsid w:val="00DD4341"/>
    <w:rsid w:val="00DD4A31"/>
    <w:rsid w:val="00DD7C44"/>
    <w:rsid w:val="00DE125E"/>
    <w:rsid w:val="00DE1F83"/>
    <w:rsid w:val="00DE3A47"/>
    <w:rsid w:val="00DE55DC"/>
    <w:rsid w:val="00DE5B29"/>
    <w:rsid w:val="00DE6C5C"/>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77"/>
    <w:rsid w:val="00E747AD"/>
    <w:rsid w:val="00E75D01"/>
    <w:rsid w:val="00E75EC4"/>
    <w:rsid w:val="00E77E80"/>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3BCF"/>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8F4"/>
    <w:rsid w:val="00EE29FF"/>
    <w:rsid w:val="00EE4B7F"/>
    <w:rsid w:val="00EE62FA"/>
    <w:rsid w:val="00EE722A"/>
    <w:rsid w:val="00EF0BDD"/>
    <w:rsid w:val="00EF12AB"/>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4D1B"/>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A73C0"/>
    <w:rsid w:val="00FA73C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050C"/>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819"/>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54BED0A-9939-4A61-A5B7-754216E3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096657"/>
    <w:rPr>
      <w:rFonts w:ascii="Tahoma" w:hAnsi="Tahoma" w:cs="Tahoma"/>
      <w:sz w:val="16"/>
      <w:szCs w:val="16"/>
    </w:rPr>
  </w:style>
  <w:style w:type="character" w:customStyle="1" w:styleId="BalloonTextChar">
    <w:name w:val="Balloon Text Char"/>
    <w:basedOn w:val="DefaultParagraphFont"/>
    <w:link w:val="BalloonText"/>
    <w:uiPriority w:val="99"/>
    <w:semiHidden/>
    <w:rsid w:val="00096657"/>
    <w:rPr>
      <w:rFonts w:ascii="Tahoma" w:hAnsi="Tahoma" w:cs="Tahoma"/>
      <w:sz w:val="16"/>
      <w:szCs w:val="16"/>
    </w:rPr>
  </w:style>
  <w:style w:type="paragraph" w:styleId="ListParagraph">
    <w:name w:val="List Paragraph"/>
    <w:basedOn w:val="Normal"/>
    <w:uiPriority w:val="34"/>
    <w:qFormat/>
    <w:rsid w:val="00EF12AB"/>
    <w:pPr>
      <w:ind w:left="720"/>
    </w:pPr>
    <w:rPr>
      <w:rFonts w:ascii="Calibri" w:eastAsiaTheme="minorHAnsi" w:hAnsi="Calibri"/>
      <w:sz w:val="22"/>
      <w:szCs w:val="22"/>
    </w:rPr>
  </w:style>
  <w:style w:type="character" w:styleId="Hyperlink">
    <w:name w:val="Hyperlink"/>
    <w:basedOn w:val="DefaultParagraphFont"/>
    <w:rsid w:val="00EF12AB"/>
    <w:rPr>
      <w:color w:val="0000FF" w:themeColor="hyperlink"/>
      <w:u w:val="single"/>
    </w:rPr>
  </w:style>
  <w:style w:type="character" w:styleId="CommentReference">
    <w:name w:val="annotation reference"/>
    <w:basedOn w:val="DefaultParagraphFont"/>
    <w:uiPriority w:val="99"/>
    <w:semiHidden/>
    <w:unhideWhenUsed/>
    <w:rsid w:val="005570B4"/>
    <w:rPr>
      <w:sz w:val="16"/>
      <w:szCs w:val="16"/>
    </w:rPr>
  </w:style>
  <w:style w:type="paragraph" w:styleId="CommentText">
    <w:name w:val="annotation text"/>
    <w:basedOn w:val="Normal"/>
    <w:link w:val="CommentTextChar"/>
    <w:uiPriority w:val="99"/>
    <w:semiHidden/>
    <w:unhideWhenUsed/>
    <w:rsid w:val="005570B4"/>
    <w:rPr>
      <w:sz w:val="20"/>
      <w:szCs w:val="20"/>
    </w:rPr>
  </w:style>
  <w:style w:type="character" w:customStyle="1" w:styleId="CommentTextChar">
    <w:name w:val="Comment Text Char"/>
    <w:basedOn w:val="DefaultParagraphFont"/>
    <w:link w:val="CommentText"/>
    <w:uiPriority w:val="99"/>
    <w:semiHidden/>
    <w:rsid w:val="005570B4"/>
  </w:style>
  <w:style w:type="paragraph" w:styleId="CommentSubject">
    <w:name w:val="annotation subject"/>
    <w:basedOn w:val="CommentText"/>
    <w:next w:val="CommentText"/>
    <w:link w:val="CommentSubjectChar"/>
    <w:uiPriority w:val="99"/>
    <w:semiHidden/>
    <w:unhideWhenUsed/>
    <w:rsid w:val="005570B4"/>
    <w:rPr>
      <w:b/>
      <w:bCs/>
    </w:rPr>
  </w:style>
  <w:style w:type="character" w:customStyle="1" w:styleId="CommentSubjectChar">
    <w:name w:val="Comment Subject Char"/>
    <w:basedOn w:val="CommentTextChar"/>
    <w:link w:val="CommentSubject"/>
    <w:uiPriority w:val="99"/>
    <w:semiHidden/>
    <w:rsid w:val="005570B4"/>
    <w:rPr>
      <w:b/>
      <w:bCs/>
    </w:rPr>
  </w:style>
  <w:style w:type="character" w:styleId="Mention">
    <w:name w:val="Mention"/>
    <w:basedOn w:val="DefaultParagraphFont"/>
    <w:uiPriority w:val="99"/>
    <w:semiHidden/>
    <w:unhideWhenUsed/>
    <w:rsid w:val="00FF5819"/>
    <w:rPr>
      <w:color w:val="2B579A"/>
      <w:shd w:val="clear" w:color="auto" w:fill="E6E6E6"/>
    </w:rPr>
  </w:style>
  <w:style w:type="character" w:styleId="UnresolvedMention">
    <w:name w:val="Unresolved Mention"/>
    <w:basedOn w:val="DefaultParagraphFont"/>
    <w:uiPriority w:val="99"/>
    <w:semiHidden/>
    <w:unhideWhenUsed/>
    <w:rsid w:val="00C363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56011">
      <w:bodyDiv w:val="1"/>
      <w:marLeft w:val="0"/>
      <w:marRight w:val="0"/>
      <w:marTop w:val="0"/>
      <w:marBottom w:val="0"/>
      <w:divBdr>
        <w:top w:val="none" w:sz="0" w:space="0" w:color="auto"/>
        <w:left w:val="none" w:sz="0" w:space="0" w:color="auto"/>
        <w:bottom w:val="none" w:sz="0" w:space="0" w:color="auto"/>
        <w:right w:val="none" w:sz="0" w:space="0" w:color="auto"/>
      </w:divBdr>
    </w:div>
    <w:div w:id="54553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lafon@geog.tam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B5C22-0989-4104-9B8B-16AE4EB5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1</TotalTime>
  <Pages>9</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Jim Smith</cp:lastModifiedBy>
  <cp:revision>4</cp:revision>
  <cp:lastPrinted>2014-08-21T15:09:00Z</cp:lastPrinted>
  <dcterms:created xsi:type="dcterms:W3CDTF">2018-04-24T18:22:00Z</dcterms:created>
  <dcterms:modified xsi:type="dcterms:W3CDTF">2018-07-23T16:25:00Z</dcterms:modified>
</cp:coreProperties>
</file>