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7D9" w:rsidP="00E367D9" w:rsidRDefault="00E367D9" w14:paraId="1D523E03" w14:textId="77777777">
      <w:pPr>
        <w:pStyle w:val="BpSTitle"/>
      </w:pPr>
      <w:r>
        <w:t>14790</w:t>
      </w:r>
    </w:p>
    <w:p w:rsidR="00E367D9" w:rsidP="00E367D9" w:rsidRDefault="00E367D9" w14:paraId="7721C42A" w14:textId="77777777">
      <w:pPr>
        <w:pStyle w:val="BpSTitle"/>
      </w:pPr>
      <w:r>
        <w:t>Central Interior and Appalachian Swamp Systems</w:t>
      </w:r>
    </w:p>
    <w:p w:rsidR="00E367D9" w:rsidP="00E367D9" w:rsidRDefault="00E367D9" w14:paraId="656F7F9C" w14:textId="77777777">
      <w:r>
        <w:t xmlns:w="http://schemas.openxmlformats.org/wordprocessingml/2006/main">BpS Model/Description Version: Aug. 2020</w:t>
      </w:r>
      <w:r>
        <w:tab/>
      </w:r>
      <w:r>
        <w:tab/>
      </w:r>
      <w:r>
        <w:tab/>
      </w:r>
      <w:r>
        <w:tab/>
      </w:r>
      <w:r>
        <w:tab/>
      </w:r>
      <w:r>
        <w:tab/>
      </w:r>
      <w:r>
        <w:tab/>
      </w:r>
    </w:p>
    <w:p w:rsidR="00840487" w:rsidP="00E367D9" w:rsidRDefault="00840487" w14:paraId="017F635C" w14:textId="77777777">
      <w:r>
        <w:tab/>
      </w:r>
      <w:r>
        <w:tab/>
      </w:r>
      <w:r>
        <w:tab/>
      </w:r>
      <w:r>
        <w:tab/>
      </w:r>
      <w:r>
        <w:tab/>
      </w:r>
      <w:r>
        <w:tab/>
      </w:r>
      <w:r>
        <w:tab/>
      </w:r>
      <w:r>
        <w:tab/>
      </w:r>
      <w:r>
        <w:tab/>
      </w:r>
      <w:r>
        <w:tab/>
        <w:t>Update: 3/18</w:t>
      </w:r>
    </w:p>
    <w:p w:rsidR="00E367D9" w:rsidP="00E367D9" w:rsidRDefault="00E367D9" w14:paraId="0F13722D"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800"/>
        <w:gridCol w:w="3024"/>
      </w:tblGrid>
      <w:tr w:rsidRPr="00E367D9" w:rsidR="00E367D9" w:rsidTr="00E367D9" w14:paraId="38047228" w14:textId="77777777">
        <w:tc>
          <w:tcPr>
            <w:tcW w:w="1848" w:type="dxa"/>
            <w:tcBorders>
              <w:top w:val="single" w:color="auto" w:sz="2" w:space="0"/>
              <w:left w:val="single" w:color="auto" w:sz="12" w:space="0"/>
              <w:bottom w:val="single" w:color="000000" w:sz="12" w:space="0"/>
            </w:tcBorders>
            <w:shd w:val="clear" w:color="auto" w:fill="auto"/>
          </w:tcPr>
          <w:p w:rsidRPr="00E367D9" w:rsidR="00E367D9" w:rsidP="009A546D" w:rsidRDefault="00E367D9" w14:paraId="780FF333" w14:textId="77777777">
            <w:pPr>
              <w:rPr>
                <w:b/>
                <w:bCs/>
              </w:rPr>
            </w:pPr>
            <w:r w:rsidRPr="00E367D9">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E367D9" w:rsidR="00E367D9" w:rsidP="009A546D" w:rsidRDefault="00E367D9" w14:paraId="16F1E27B" w14:textId="77777777">
            <w:pPr>
              <w:rPr>
                <w:b/>
                <w:bCs/>
              </w:rPr>
            </w:pPr>
          </w:p>
        </w:tc>
        <w:tc>
          <w:tcPr>
            <w:tcW w:w="1800" w:type="dxa"/>
            <w:tcBorders>
              <w:top w:val="single" w:color="auto" w:sz="2" w:space="0"/>
              <w:left w:val="single" w:color="000000" w:sz="12" w:space="0"/>
              <w:bottom w:val="single" w:color="000000" w:sz="12" w:space="0"/>
            </w:tcBorders>
            <w:shd w:val="clear" w:color="auto" w:fill="auto"/>
          </w:tcPr>
          <w:p w:rsidRPr="00E367D9" w:rsidR="00E367D9" w:rsidP="009A546D" w:rsidRDefault="00E367D9" w14:paraId="588A369D" w14:textId="77777777">
            <w:pPr>
              <w:rPr>
                <w:b/>
                <w:bCs/>
              </w:rPr>
            </w:pPr>
            <w:r w:rsidRPr="00E367D9">
              <w:rPr>
                <w:b/>
                <w:bCs/>
              </w:rPr>
              <w:t>Reviewers</w:t>
            </w:r>
          </w:p>
        </w:tc>
        <w:tc>
          <w:tcPr>
            <w:tcW w:w="3024" w:type="dxa"/>
            <w:tcBorders>
              <w:top w:val="single" w:color="auto" w:sz="2" w:space="0"/>
              <w:bottom w:val="single" w:color="000000" w:sz="12" w:space="0"/>
            </w:tcBorders>
            <w:shd w:val="clear" w:color="auto" w:fill="auto"/>
          </w:tcPr>
          <w:p w:rsidRPr="00E367D9" w:rsidR="00E367D9" w:rsidP="009A546D" w:rsidRDefault="00E367D9" w14:paraId="495E0C23" w14:textId="77777777">
            <w:pPr>
              <w:rPr>
                <w:b/>
                <w:bCs/>
              </w:rPr>
            </w:pPr>
          </w:p>
        </w:tc>
      </w:tr>
      <w:tr w:rsidRPr="00E367D9" w:rsidR="00E367D9" w:rsidTr="00E367D9" w14:paraId="38CFC776" w14:textId="77777777">
        <w:tc>
          <w:tcPr>
            <w:tcW w:w="1848" w:type="dxa"/>
            <w:tcBorders>
              <w:top w:val="single" w:color="000000" w:sz="12" w:space="0"/>
              <w:left w:val="single" w:color="auto" w:sz="12" w:space="0"/>
            </w:tcBorders>
            <w:shd w:val="clear" w:color="auto" w:fill="auto"/>
          </w:tcPr>
          <w:p w:rsidRPr="00E367D9" w:rsidR="00E367D9" w:rsidP="009A546D" w:rsidRDefault="00E367D9" w14:paraId="1D9C4166" w14:textId="77777777">
            <w:pPr>
              <w:rPr>
                <w:bCs/>
              </w:rPr>
            </w:pPr>
            <w:r w:rsidRPr="00E367D9">
              <w:rPr>
                <w:bCs/>
              </w:rPr>
              <w:t>Brad Slaughter</w:t>
            </w:r>
          </w:p>
        </w:tc>
        <w:tc>
          <w:tcPr>
            <w:tcW w:w="2904" w:type="dxa"/>
            <w:tcBorders>
              <w:top w:val="single" w:color="000000" w:sz="12" w:space="0"/>
              <w:right w:val="single" w:color="000000" w:sz="12" w:space="0"/>
            </w:tcBorders>
            <w:shd w:val="clear" w:color="auto" w:fill="auto"/>
          </w:tcPr>
          <w:p w:rsidRPr="00E367D9" w:rsidR="00E367D9" w:rsidP="009A546D" w:rsidRDefault="00E367D9" w14:paraId="0E85A9DE" w14:textId="77777777">
            <w:r w:rsidRPr="00E367D9">
              <w:t>slaughterb@michigan.gov</w:t>
            </w:r>
          </w:p>
        </w:tc>
        <w:tc>
          <w:tcPr>
            <w:tcW w:w="1800" w:type="dxa"/>
            <w:tcBorders>
              <w:top w:val="single" w:color="000000" w:sz="12" w:space="0"/>
              <w:left w:val="single" w:color="000000" w:sz="12" w:space="0"/>
            </w:tcBorders>
            <w:shd w:val="clear" w:color="auto" w:fill="auto"/>
          </w:tcPr>
          <w:p w:rsidRPr="00E367D9" w:rsidR="00E367D9" w:rsidP="009A546D" w:rsidRDefault="00E367D9" w14:paraId="38D26BE3" w14:textId="77777777">
            <w:r w:rsidRPr="00E367D9">
              <w:t>Brad Slau</w:t>
            </w:r>
            <w:bookmarkStart w:name="_GoBack" w:id="0"/>
            <w:bookmarkEnd w:id="0"/>
            <w:r w:rsidRPr="00E367D9">
              <w:t>ghter</w:t>
            </w:r>
          </w:p>
        </w:tc>
        <w:tc>
          <w:tcPr>
            <w:tcW w:w="3024" w:type="dxa"/>
            <w:tcBorders>
              <w:top w:val="single" w:color="000000" w:sz="12" w:space="0"/>
            </w:tcBorders>
            <w:shd w:val="clear" w:color="auto" w:fill="auto"/>
          </w:tcPr>
          <w:p w:rsidRPr="00E367D9" w:rsidR="00E367D9" w:rsidP="009A546D" w:rsidRDefault="00CF2E63" w14:paraId="7B81ACD1" w14:textId="796DCB76">
            <w:r>
              <w:t>s</w:t>
            </w:r>
            <w:r w:rsidRPr="00E367D9">
              <w:t>laughter</w:t>
            </w:r>
            <w:r>
              <w:t>b</w:t>
            </w:r>
            <w:r w:rsidRPr="00E367D9" w:rsidR="00E367D9">
              <w:t>@michigan.gov</w:t>
            </w:r>
          </w:p>
        </w:tc>
      </w:tr>
      <w:tr w:rsidRPr="00E367D9" w:rsidR="00E367D9" w:rsidTr="00E367D9" w14:paraId="6E435190" w14:textId="77777777">
        <w:tc>
          <w:tcPr>
            <w:tcW w:w="1848" w:type="dxa"/>
            <w:tcBorders>
              <w:left w:val="single" w:color="auto" w:sz="12" w:space="0"/>
            </w:tcBorders>
            <w:shd w:val="clear" w:color="auto" w:fill="auto"/>
          </w:tcPr>
          <w:p w:rsidRPr="00E367D9" w:rsidR="00E367D9" w:rsidP="009A546D" w:rsidRDefault="00E367D9" w14:paraId="1623C553" w14:textId="77777777">
            <w:pPr>
              <w:rPr>
                <w:bCs/>
              </w:rPr>
            </w:pPr>
            <w:r w:rsidRPr="00E367D9">
              <w:rPr>
                <w:bCs/>
              </w:rPr>
              <w:t>None</w:t>
            </w:r>
          </w:p>
        </w:tc>
        <w:tc>
          <w:tcPr>
            <w:tcW w:w="2904" w:type="dxa"/>
            <w:tcBorders>
              <w:right w:val="single" w:color="000000" w:sz="12" w:space="0"/>
            </w:tcBorders>
            <w:shd w:val="clear" w:color="auto" w:fill="auto"/>
          </w:tcPr>
          <w:p w:rsidRPr="00E367D9" w:rsidR="00E367D9" w:rsidP="009A546D" w:rsidRDefault="00E367D9" w14:paraId="7555B141" w14:textId="77777777">
            <w:r w:rsidRPr="00E367D9">
              <w:t>None</w:t>
            </w:r>
          </w:p>
        </w:tc>
        <w:tc>
          <w:tcPr>
            <w:tcW w:w="1800" w:type="dxa"/>
            <w:tcBorders>
              <w:left w:val="single" w:color="000000" w:sz="12" w:space="0"/>
            </w:tcBorders>
            <w:shd w:val="clear" w:color="auto" w:fill="auto"/>
          </w:tcPr>
          <w:p w:rsidRPr="00E367D9" w:rsidR="00E367D9" w:rsidP="009A546D" w:rsidRDefault="00E367D9" w14:paraId="737DFBFA" w14:textId="77777777">
            <w:r w:rsidRPr="00E367D9">
              <w:t>None</w:t>
            </w:r>
          </w:p>
        </w:tc>
        <w:tc>
          <w:tcPr>
            <w:tcW w:w="3024" w:type="dxa"/>
            <w:shd w:val="clear" w:color="auto" w:fill="auto"/>
          </w:tcPr>
          <w:p w:rsidRPr="00E367D9" w:rsidR="00E367D9" w:rsidP="009A546D" w:rsidRDefault="00E367D9" w14:paraId="43389F47" w14:textId="77777777">
            <w:r w:rsidRPr="00E367D9">
              <w:t>None</w:t>
            </w:r>
          </w:p>
        </w:tc>
      </w:tr>
      <w:tr w:rsidRPr="00E367D9" w:rsidR="00E367D9" w:rsidTr="00E367D9" w14:paraId="4F78D3D6" w14:textId="77777777">
        <w:tc>
          <w:tcPr>
            <w:tcW w:w="1848" w:type="dxa"/>
            <w:tcBorders>
              <w:left w:val="single" w:color="auto" w:sz="12" w:space="0"/>
              <w:bottom w:val="single" w:color="auto" w:sz="2" w:space="0"/>
            </w:tcBorders>
            <w:shd w:val="clear" w:color="auto" w:fill="auto"/>
          </w:tcPr>
          <w:p w:rsidRPr="00E367D9" w:rsidR="00E367D9" w:rsidP="009A546D" w:rsidRDefault="00E367D9" w14:paraId="279CFB4C" w14:textId="77777777">
            <w:pPr>
              <w:rPr>
                <w:bCs/>
              </w:rPr>
            </w:pPr>
            <w:r w:rsidRPr="00E367D9">
              <w:rPr>
                <w:bCs/>
              </w:rPr>
              <w:t>None</w:t>
            </w:r>
          </w:p>
        </w:tc>
        <w:tc>
          <w:tcPr>
            <w:tcW w:w="2904" w:type="dxa"/>
            <w:tcBorders>
              <w:right w:val="single" w:color="000000" w:sz="12" w:space="0"/>
            </w:tcBorders>
            <w:shd w:val="clear" w:color="auto" w:fill="auto"/>
          </w:tcPr>
          <w:p w:rsidRPr="00E367D9" w:rsidR="00E367D9" w:rsidP="009A546D" w:rsidRDefault="00E367D9" w14:paraId="4C61615C" w14:textId="77777777">
            <w:r w:rsidRPr="00E367D9">
              <w:t>None</w:t>
            </w:r>
          </w:p>
        </w:tc>
        <w:tc>
          <w:tcPr>
            <w:tcW w:w="1800" w:type="dxa"/>
            <w:tcBorders>
              <w:left w:val="single" w:color="000000" w:sz="12" w:space="0"/>
              <w:bottom w:val="single" w:color="auto" w:sz="2" w:space="0"/>
            </w:tcBorders>
            <w:shd w:val="clear" w:color="auto" w:fill="auto"/>
          </w:tcPr>
          <w:p w:rsidRPr="00E367D9" w:rsidR="00E367D9" w:rsidP="009A546D" w:rsidRDefault="00E367D9" w14:paraId="4EE0DC97" w14:textId="77777777">
            <w:r w:rsidRPr="00E367D9">
              <w:t>None</w:t>
            </w:r>
          </w:p>
        </w:tc>
        <w:tc>
          <w:tcPr>
            <w:tcW w:w="3024" w:type="dxa"/>
            <w:shd w:val="clear" w:color="auto" w:fill="auto"/>
          </w:tcPr>
          <w:p w:rsidRPr="00E367D9" w:rsidR="00E367D9" w:rsidP="009A546D" w:rsidRDefault="00E367D9" w14:paraId="237B625A" w14:textId="77777777">
            <w:r w:rsidRPr="00E367D9">
              <w:t>None</w:t>
            </w:r>
          </w:p>
        </w:tc>
      </w:tr>
    </w:tbl>
    <w:p w:rsidR="00840487" w:rsidP="003679C6" w:rsidRDefault="00840487" w14:paraId="69639AF9" w14:textId="77777777">
      <w:pPr>
        <w:rPr>
          <w:b/>
        </w:rPr>
      </w:pPr>
    </w:p>
    <w:p w:rsidRPr="003679C6" w:rsidR="00E367D9" w:rsidP="003679C6" w:rsidRDefault="003679C6" w14:paraId="2D3D2151" w14:textId="77777777">
      <w:r>
        <w:rPr>
          <w:b/>
        </w:rPr>
        <w:t xml:space="preserve">Reviewed by: </w:t>
      </w:r>
      <w:r>
        <w:t>William Nichols</w:t>
      </w:r>
    </w:p>
    <w:p w:rsidR="00E367D9" w:rsidP="00E367D9" w:rsidRDefault="00E367D9" w14:paraId="1D33F89E" w14:textId="77777777">
      <w:pPr>
        <w:pStyle w:val="InfoPara"/>
      </w:pPr>
      <w:r>
        <w:t>Vegetation Type</w:t>
      </w:r>
    </w:p>
    <w:p w:rsidR="00E367D9" w:rsidP="00E367D9" w:rsidRDefault="00DA76B2" w14:paraId="6DD59738" w14:textId="1323CE26">
      <w:r w:rsidRPr="00DA76B2">
        <w:t>Woody Wetland</w:t>
      </w:r>
    </w:p>
    <w:p w:rsidR="00E367D9" w:rsidP="00E367D9" w:rsidRDefault="00E367D9" w14:paraId="361726AC" w14:textId="77777777">
      <w:pPr>
        <w:pStyle w:val="InfoPara"/>
      </w:pPr>
      <w:r>
        <w:t>Map Zones</w:t>
      </w:r>
    </w:p>
    <w:p w:rsidR="003454A8" w:rsidP="00E367D9" w:rsidRDefault="00E367D9" w14:paraId="31335A8B" w14:textId="77777777">
      <w:r>
        <w:t>60</w:t>
      </w:r>
      <w:r w:rsidR="001F0AE6">
        <w:t xml:space="preserve">, </w:t>
      </w:r>
      <w:r w:rsidR="003454A8">
        <w:t>61</w:t>
      </w:r>
      <w:r w:rsidR="001F0AE6">
        <w:t xml:space="preserve">, </w:t>
      </w:r>
      <w:r w:rsidR="003454A8">
        <w:t>63</w:t>
      </w:r>
      <w:r w:rsidR="001F0AE6">
        <w:t xml:space="preserve">, </w:t>
      </w:r>
      <w:r w:rsidR="003454A8">
        <w:t>64</w:t>
      </w:r>
      <w:r w:rsidR="001F0AE6">
        <w:t xml:space="preserve">, </w:t>
      </w:r>
      <w:r w:rsidR="003454A8">
        <w:t>65</w:t>
      </w:r>
      <w:r w:rsidR="001F0AE6">
        <w:t xml:space="preserve">, </w:t>
      </w:r>
      <w:r w:rsidR="003454A8">
        <w:t>66</w:t>
      </w:r>
    </w:p>
    <w:p w:rsidR="00E367D9" w:rsidP="00E367D9" w:rsidRDefault="00E367D9" w14:paraId="1A2559F8" w14:textId="77777777">
      <w:pPr>
        <w:pStyle w:val="InfoPara"/>
      </w:pPr>
      <w:r>
        <w:t>Geographic Range</w:t>
      </w:r>
    </w:p>
    <w:p w:rsidR="00E367D9" w:rsidP="00E367D9" w:rsidRDefault="00E367D9" w14:paraId="25F93FE9" w14:textId="77777777">
      <w:r>
        <w:t>These wetlands are scattered throughout the north-central Midwest (south of the Laurentian region) and the north-central Appalachians and southern New England at low to mid elevations.</w:t>
      </w:r>
    </w:p>
    <w:p w:rsidR="00E367D9" w:rsidP="00E367D9" w:rsidRDefault="00E367D9" w14:paraId="661585B0" w14:textId="77777777">
      <w:pPr>
        <w:pStyle w:val="InfoPara"/>
      </w:pPr>
      <w:r>
        <w:t>Biophysical Site Description</w:t>
      </w:r>
    </w:p>
    <w:p w:rsidR="00E367D9" w:rsidP="00E367D9" w:rsidRDefault="00E367D9" w14:paraId="62B6AC0B" w14:textId="77777777">
      <w:r>
        <w:t xml:space="preserve">Central Interior and Appalachian Swamp Systems are primarily associated with glacial landscapes, with occasional outliers south of the extent of the </w:t>
      </w:r>
      <w:proofErr w:type="spellStart"/>
      <w:r>
        <w:t>Wisconsinan</w:t>
      </w:r>
      <w:proofErr w:type="spellEnd"/>
      <w:r>
        <w:t xml:space="preserve"> glaciation. This </w:t>
      </w:r>
      <w:r w:rsidR="00840487">
        <w:t>Biophysical Setting (</w:t>
      </w:r>
      <w:r>
        <w:t>BpS</w:t>
      </w:r>
      <w:r w:rsidR="00840487">
        <w:t>)</w:t>
      </w:r>
      <w:r>
        <w:t xml:space="preserve"> can be found in several landscapes. Some swamp systems are found in surface-water depressions where the vegetation is separated from the water-table and the hydrology is driven by surface water. Th</w:t>
      </w:r>
      <w:r w:rsidR="0035410F">
        <w:t>ese</w:t>
      </w:r>
      <w:r>
        <w:t xml:space="preserve"> type</w:t>
      </w:r>
      <w:r w:rsidR="0035410F">
        <w:t>s</w:t>
      </w:r>
      <w:r>
        <w:t xml:space="preserve"> of system</w:t>
      </w:r>
      <w:r w:rsidR="0035410F">
        <w:t>s are</w:t>
      </w:r>
      <w:r>
        <w:t xml:space="preserve"> found commonly over clay </w:t>
      </w:r>
      <w:r w:rsidR="003309FC">
        <w:t xml:space="preserve">or bedrock </w:t>
      </w:r>
      <w:r>
        <w:t xml:space="preserve">where there would be a perched water table. These sites experience significant seasonal hydrologic fluctuation, with the water table typically above the soil surface in spring and significantly below the surface during summer. Forested wetlands primarily impacted by surface water are common over broad areas of glacial </w:t>
      </w:r>
      <w:proofErr w:type="spellStart"/>
      <w:r>
        <w:t>lakeplain</w:t>
      </w:r>
      <w:proofErr w:type="spellEnd"/>
      <w:r>
        <w:t xml:space="preserve">. Also, swamp systems are found in ground-water depressions where groundwater is influencing the hydrology of the </w:t>
      </w:r>
      <w:r w:rsidR="0035410F">
        <w:t>swamp</w:t>
      </w:r>
      <w:r>
        <w:t xml:space="preserve">. This type of system would be found over a coarse-textured soil substrate. These sites experience less hydrologic fluctuation than the surface-water </w:t>
      </w:r>
      <w:proofErr w:type="spellStart"/>
      <w:r>
        <w:t>depressional</w:t>
      </w:r>
      <w:proofErr w:type="spellEnd"/>
      <w:r>
        <w:t xml:space="preserve"> sites, and typically occupy relatively small areas relative to surface water influenced sites (</w:t>
      </w:r>
      <w:proofErr w:type="spellStart"/>
      <w:r>
        <w:t>Mitsch</w:t>
      </w:r>
      <w:proofErr w:type="spellEnd"/>
      <w:r>
        <w:t xml:space="preserve"> and </w:t>
      </w:r>
      <w:proofErr w:type="spellStart"/>
      <w:r>
        <w:t>Gosselink</w:t>
      </w:r>
      <w:proofErr w:type="spellEnd"/>
      <w:r>
        <w:t xml:space="preserve"> 2000).</w:t>
      </w:r>
    </w:p>
    <w:p w:rsidR="00E367D9" w:rsidP="00E367D9" w:rsidRDefault="00E367D9" w14:paraId="14F30C8C" w14:textId="77777777">
      <w:pPr>
        <w:pStyle w:val="InfoPara"/>
      </w:pPr>
      <w:r>
        <w:t>Vegetation Description</w:t>
      </w:r>
    </w:p>
    <w:p w:rsidR="00E367D9" w:rsidP="00E367D9" w:rsidRDefault="003F1D89" w14:paraId="4B351593" w14:textId="77777777">
      <w:r w:rsidRPr="003F1D89">
        <w:t xml:space="preserve">This systems group </w:t>
      </w:r>
      <w:r>
        <w:t xml:space="preserve">is </w:t>
      </w:r>
      <w:r w:rsidR="00E367D9">
        <w:t xml:space="preserve">broadly defined, encompassing lowland forests dominated by hardwoods, conifers, or a mixture of hardwoods and conifers, and </w:t>
      </w:r>
      <w:proofErr w:type="spellStart"/>
      <w:r w:rsidR="00E367D9">
        <w:t>kettleholes</w:t>
      </w:r>
      <w:proofErr w:type="spellEnd"/>
      <w:r w:rsidR="00E367D9">
        <w:t xml:space="preserve"> supporting acidic peat</w:t>
      </w:r>
      <w:r>
        <w:t xml:space="preserve"> swamps</w:t>
      </w:r>
      <w:r w:rsidR="00E367D9">
        <w:t xml:space="preserve"> (NatureServe 2007). </w:t>
      </w:r>
      <w:r w:rsidR="00451F85">
        <w:t>Various</w:t>
      </w:r>
      <w:r w:rsidRPr="00451F85" w:rsidR="00451F85">
        <w:t xml:space="preserve"> expressions are characteristic, based on </w:t>
      </w:r>
      <w:r w:rsidR="00451F85">
        <w:t xml:space="preserve">landscape position, </w:t>
      </w:r>
      <w:r w:rsidRPr="00451F85" w:rsidR="00451F85">
        <w:t>substrate</w:t>
      </w:r>
      <w:r w:rsidR="00451F85">
        <w:t xml:space="preserve">, </w:t>
      </w:r>
      <w:r w:rsidRPr="00451F85" w:rsidR="00451F85">
        <w:t xml:space="preserve">hydrology, pH, and </w:t>
      </w:r>
      <w:proofErr w:type="spellStart"/>
      <w:r w:rsidRPr="00451F85" w:rsidR="00451F85">
        <w:t>minerotrophy</w:t>
      </w:r>
      <w:proofErr w:type="spellEnd"/>
      <w:r w:rsidRPr="00451F85" w:rsidR="00451F85">
        <w:t>.</w:t>
      </w:r>
    </w:p>
    <w:p w:rsidR="00451F85" w:rsidP="00E367D9" w:rsidRDefault="00451F85" w14:paraId="4E898384" w14:textId="77777777"/>
    <w:p w:rsidR="00451F85" w:rsidP="00E367D9" w:rsidRDefault="00E367D9" w14:paraId="0C873400" w14:textId="77777777">
      <w:r>
        <w:t>Many occurrences are dominated by lowland hardwoods, including red maple (</w:t>
      </w:r>
      <w:r w:rsidRPr="00C70E57">
        <w:rPr>
          <w:i/>
        </w:rPr>
        <w:t>Acer rubrum</w:t>
      </w:r>
      <w:r>
        <w:t>), black ash (</w:t>
      </w:r>
      <w:r w:rsidRPr="00C70E57">
        <w:rPr>
          <w:i/>
        </w:rPr>
        <w:t xml:space="preserve">Fraxinus </w:t>
      </w:r>
      <w:proofErr w:type="spellStart"/>
      <w:r w:rsidRPr="00C70E57">
        <w:rPr>
          <w:i/>
        </w:rPr>
        <w:t>nigra</w:t>
      </w:r>
      <w:proofErr w:type="spellEnd"/>
      <w:r>
        <w:t>), silver maple (</w:t>
      </w:r>
      <w:r w:rsidRPr="00C70E57">
        <w:rPr>
          <w:i/>
        </w:rPr>
        <w:t xml:space="preserve">A. </w:t>
      </w:r>
      <w:proofErr w:type="spellStart"/>
      <w:r w:rsidRPr="00C70E57">
        <w:rPr>
          <w:i/>
        </w:rPr>
        <w:t>saccharinum</w:t>
      </w:r>
      <w:proofErr w:type="spellEnd"/>
      <w:r>
        <w:t>), and green ash (</w:t>
      </w:r>
      <w:r w:rsidRPr="00C70E57">
        <w:rPr>
          <w:i/>
        </w:rPr>
        <w:t xml:space="preserve">F. </w:t>
      </w:r>
      <w:proofErr w:type="spellStart"/>
      <w:r w:rsidRPr="00C70E57">
        <w:rPr>
          <w:i/>
        </w:rPr>
        <w:t>pennsylvanica</w:t>
      </w:r>
      <w:proofErr w:type="spellEnd"/>
      <w:r>
        <w:t>) (</w:t>
      </w:r>
      <w:proofErr w:type="spellStart"/>
      <w:r>
        <w:t>Fike</w:t>
      </w:r>
      <w:proofErr w:type="spellEnd"/>
      <w:r>
        <w:t xml:space="preserve"> 1999</w:t>
      </w:r>
      <w:r w:rsidR="00840487">
        <w:t>;</w:t>
      </w:r>
      <w:r>
        <w:t xml:space="preserve"> Thompson and Sorenson 2000</w:t>
      </w:r>
      <w:r w:rsidR="00840487">
        <w:t>;</w:t>
      </w:r>
      <w:r>
        <w:t xml:space="preserve"> Edinger et al. 2002</w:t>
      </w:r>
      <w:r w:rsidR="00840487">
        <w:t>;</w:t>
      </w:r>
      <w:r>
        <w:t xml:space="preserve"> </w:t>
      </w:r>
      <w:proofErr w:type="spellStart"/>
      <w:r>
        <w:t>Gawler</w:t>
      </w:r>
      <w:proofErr w:type="spellEnd"/>
      <w:r>
        <w:t xml:space="preserve"> and </w:t>
      </w:r>
      <w:proofErr w:type="spellStart"/>
      <w:r>
        <w:t>Cutko</w:t>
      </w:r>
      <w:proofErr w:type="spellEnd"/>
      <w:r>
        <w:t xml:space="preserve"> 2004</w:t>
      </w:r>
      <w:r w:rsidR="00840487">
        <w:t>;</w:t>
      </w:r>
      <w:r>
        <w:t xml:space="preserve"> </w:t>
      </w:r>
      <w:proofErr w:type="spellStart"/>
      <w:r>
        <w:t>Sperduto</w:t>
      </w:r>
      <w:proofErr w:type="spellEnd"/>
      <w:r>
        <w:t xml:space="preserve"> and Nichols 20</w:t>
      </w:r>
      <w:r w:rsidR="009037AA">
        <w:t>11</w:t>
      </w:r>
      <w:r w:rsidR="00840487">
        <w:t>;</w:t>
      </w:r>
      <w:r>
        <w:t xml:space="preserve"> NatureServe 2007). Canopy associates can include yellow birch (</w:t>
      </w:r>
      <w:r w:rsidRPr="00C70E57">
        <w:rPr>
          <w:i/>
        </w:rPr>
        <w:t xml:space="preserve">Betula </w:t>
      </w:r>
      <w:proofErr w:type="spellStart"/>
      <w:r w:rsidRPr="00C70E57">
        <w:rPr>
          <w:i/>
        </w:rPr>
        <w:t>alleghaniensis</w:t>
      </w:r>
      <w:proofErr w:type="spellEnd"/>
      <w:r>
        <w:t>), American elm (</w:t>
      </w:r>
      <w:proofErr w:type="spellStart"/>
      <w:r w:rsidRPr="00C70E57">
        <w:rPr>
          <w:i/>
        </w:rPr>
        <w:t>Ulmus</w:t>
      </w:r>
      <w:proofErr w:type="spellEnd"/>
      <w:r w:rsidRPr="00C70E57">
        <w:rPr>
          <w:i/>
        </w:rPr>
        <w:t xml:space="preserve"> </w:t>
      </w:r>
      <w:proofErr w:type="spellStart"/>
      <w:r w:rsidRPr="00C70E57">
        <w:rPr>
          <w:i/>
        </w:rPr>
        <w:t>americana</w:t>
      </w:r>
      <w:proofErr w:type="spellEnd"/>
      <w:r>
        <w:t>), slippery elm (</w:t>
      </w:r>
      <w:r w:rsidRPr="00C70E57">
        <w:rPr>
          <w:i/>
        </w:rPr>
        <w:t xml:space="preserve">U. </w:t>
      </w:r>
      <w:proofErr w:type="spellStart"/>
      <w:r w:rsidRPr="00C70E57">
        <w:rPr>
          <w:i/>
        </w:rPr>
        <w:t>rubra</w:t>
      </w:r>
      <w:proofErr w:type="spellEnd"/>
      <w:r>
        <w:t xml:space="preserve">), cottonwood </w:t>
      </w:r>
      <w:r>
        <w:lastRenderedPageBreak/>
        <w:t>(</w:t>
      </w:r>
      <w:proofErr w:type="spellStart"/>
      <w:r w:rsidRPr="00C70E57">
        <w:rPr>
          <w:i/>
        </w:rPr>
        <w:t>Populus</w:t>
      </w:r>
      <w:proofErr w:type="spellEnd"/>
      <w:r w:rsidRPr="00C70E57">
        <w:rPr>
          <w:i/>
        </w:rPr>
        <w:t xml:space="preserve"> </w:t>
      </w:r>
      <w:proofErr w:type="spellStart"/>
      <w:r w:rsidRPr="00C70E57">
        <w:rPr>
          <w:i/>
        </w:rPr>
        <w:t>deltoides</w:t>
      </w:r>
      <w:proofErr w:type="spellEnd"/>
      <w:r>
        <w:t>), swamp white oak (</w:t>
      </w:r>
      <w:r w:rsidRPr="00C70E57">
        <w:rPr>
          <w:i/>
        </w:rPr>
        <w:t>Quercus bicolor</w:t>
      </w:r>
      <w:r>
        <w:t>), bur oak (</w:t>
      </w:r>
      <w:r w:rsidRPr="00C70E57">
        <w:rPr>
          <w:i/>
        </w:rPr>
        <w:t xml:space="preserve">Q. </w:t>
      </w:r>
      <w:proofErr w:type="spellStart"/>
      <w:r w:rsidRPr="00C70E57">
        <w:rPr>
          <w:i/>
        </w:rPr>
        <w:t>macrocarpa</w:t>
      </w:r>
      <w:proofErr w:type="spellEnd"/>
      <w:r>
        <w:t>), pin oak (</w:t>
      </w:r>
      <w:r w:rsidRPr="00C70E57">
        <w:rPr>
          <w:i/>
        </w:rPr>
        <w:t xml:space="preserve">Q. </w:t>
      </w:r>
      <w:proofErr w:type="spellStart"/>
      <w:r w:rsidRPr="00C70E57">
        <w:rPr>
          <w:i/>
        </w:rPr>
        <w:t>palustris</w:t>
      </w:r>
      <w:proofErr w:type="spellEnd"/>
      <w:r>
        <w:t>), and sycamore (</w:t>
      </w:r>
      <w:proofErr w:type="spellStart"/>
      <w:r w:rsidRPr="00C70E57">
        <w:rPr>
          <w:i/>
        </w:rPr>
        <w:t>Platanus</w:t>
      </w:r>
      <w:proofErr w:type="spellEnd"/>
      <w:r w:rsidRPr="00C70E57">
        <w:rPr>
          <w:i/>
        </w:rPr>
        <w:t xml:space="preserve"> </w:t>
      </w:r>
      <w:proofErr w:type="spellStart"/>
      <w:r w:rsidRPr="00C70E57">
        <w:rPr>
          <w:i/>
        </w:rPr>
        <w:t>occidentalis</w:t>
      </w:r>
      <w:proofErr w:type="spellEnd"/>
      <w:r>
        <w:t xml:space="preserve">). </w:t>
      </w:r>
    </w:p>
    <w:p w:rsidR="00451F85" w:rsidP="00E367D9" w:rsidRDefault="00451F85" w14:paraId="39E29DB2" w14:textId="77777777"/>
    <w:p w:rsidR="00451F85" w:rsidP="00E367D9" w:rsidRDefault="00E367D9" w14:paraId="45C88A42" w14:textId="77777777">
      <w:r>
        <w:t xml:space="preserve">Substrate characteristics (e.g., organic vs. inorganic soils) and hydrology shape vegetative composition and structure at any </w:t>
      </w:r>
      <w:proofErr w:type="gramStart"/>
      <w:r>
        <w:t>particular site</w:t>
      </w:r>
      <w:proofErr w:type="gramEnd"/>
      <w:r>
        <w:t>. For example, black ash favors organic deposits that are not subject to extreme hydrologic fluctuations, whereas silver maple, green ash, cottonwood, and sycamore favor sites that experience seasonal inundation. Conifers, including hemlock (</w:t>
      </w:r>
      <w:proofErr w:type="spellStart"/>
      <w:r w:rsidRPr="00C70E57">
        <w:rPr>
          <w:i/>
        </w:rPr>
        <w:t>Tsuga</w:t>
      </w:r>
      <w:proofErr w:type="spellEnd"/>
      <w:r w:rsidRPr="00C70E57">
        <w:rPr>
          <w:i/>
        </w:rPr>
        <w:t xml:space="preserve"> canadensis</w:t>
      </w:r>
      <w:r>
        <w:t>) and white pine (</w:t>
      </w:r>
      <w:r w:rsidRPr="00C70E57">
        <w:rPr>
          <w:i/>
        </w:rPr>
        <w:t xml:space="preserve">Pinus </w:t>
      </w:r>
      <w:proofErr w:type="spellStart"/>
      <w:r w:rsidRPr="00C70E57">
        <w:rPr>
          <w:i/>
        </w:rPr>
        <w:t>strobus</w:t>
      </w:r>
      <w:proofErr w:type="spellEnd"/>
      <w:r>
        <w:t xml:space="preserve">) may be important in some stands. </w:t>
      </w:r>
    </w:p>
    <w:p w:rsidR="00451F85" w:rsidP="00E367D9" w:rsidRDefault="00451F85" w14:paraId="396CE297" w14:textId="77777777"/>
    <w:p w:rsidRPr="00EC6076" w:rsidR="00EC6076" w:rsidP="00EC6076" w:rsidRDefault="00EC6076" w14:paraId="213D81D1" w14:textId="77777777">
      <w:r w:rsidRPr="00EC6076">
        <w:t>Shrubs and herbs that occur in swamps under a range of conditions include highbush blueberry (</w:t>
      </w:r>
      <w:r w:rsidRPr="00EC6076">
        <w:rPr>
          <w:i/>
        </w:rPr>
        <w:t>Vaccinium</w:t>
      </w:r>
      <w:r w:rsidRPr="00EC6076">
        <w:t xml:space="preserve"> </w:t>
      </w:r>
      <w:proofErr w:type="spellStart"/>
      <w:r w:rsidRPr="00EC6076">
        <w:rPr>
          <w:i/>
        </w:rPr>
        <w:t>corymbosum</w:t>
      </w:r>
      <w:proofErr w:type="spellEnd"/>
      <w:r w:rsidRPr="00EC6076">
        <w:t>), common winterberry (</w:t>
      </w:r>
      <w:r w:rsidRPr="00EC6076">
        <w:rPr>
          <w:i/>
        </w:rPr>
        <w:t>Ilex</w:t>
      </w:r>
      <w:r w:rsidRPr="00EC6076">
        <w:t xml:space="preserve"> </w:t>
      </w:r>
      <w:proofErr w:type="spellStart"/>
      <w:r w:rsidRPr="00EC6076">
        <w:rPr>
          <w:i/>
        </w:rPr>
        <w:t>verticillata</w:t>
      </w:r>
      <w:proofErr w:type="spellEnd"/>
      <w:r w:rsidRPr="00EC6076">
        <w:t>), mountain holly (</w:t>
      </w:r>
      <w:r w:rsidRPr="00EC6076">
        <w:rPr>
          <w:i/>
        </w:rPr>
        <w:t>Ilex</w:t>
      </w:r>
      <w:r w:rsidRPr="00EC6076">
        <w:t xml:space="preserve"> </w:t>
      </w:r>
      <w:proofErr w:type="spellStart"/>
      <w:r w:rsidRPr="00EC6076">
        <w:rPr>
          <w:i/>
        </w:rPr>
        <w:t>mucronata</w:t>
      </w:r>
      <w:proofErr w:type="spellEnd"/>
      <w:r w:rsidRPr="00EC6076">
        <w:t>), meadowsweet (</w:t>
      </w:r>
      <w:proofErr w:type="spellStart"/>
      <w:r w:rsidRPr="00EC6076">
        <w:rPr>
          <w:i/>
        </w:rPr>
        <w:t>Spiraea</w:t>
      </w:r>
      <w:proofErr w:type="spellEnd"/>
      <w:r w:rsidRPr="00EC6076">
        <w:t xml:space="preserve"> </w:t>
      </w:r>
      <w:r w:rsidRPr="00EC6076">
        <w:rPr>
          <w:i/>
        </w:rPr>
        <w:t>alba</w:t>
      </w:r>
      <w:r w:rsidRPr="00EC6076">
        <w:t xml:space="preserve"> var. </w:t>
      </w:r>
      <w:proofErr w:type="spellStart"/>
      <w:r w:rsidRPr="00EC6076">
        <w:rPr>
          <w:i/>
        </w:rPr>
        <w:t>latifolia</w:t>
      </w:r>
      <w:proofErr w:type="spellEnd"/>
      <w:r w:rsidRPr="00EC6076">
        <w:t>), rosy meadowsweet (</w:t>
      </w:r>
      <w:proofErr w:type="spellStart"/>
      <w:r w:rsidRPr="00EC6076">
        <w:rPr>
          <w:i/>
        </w:rPr>
        <w:t>Spiraea</w:t>
      </w:r>
      <w:proofErr w:type="spellEnd"/>
      <w:r w:rsidRPr="00EC6076">
        <w:t xml:space="preserve"> </w:t>
      </w:r>
      <w:proofErr w:type="spellStart"/>
      <w:r w:rsidRPr="00EC6076">
        <w:rPr>
          <w:i/>
        </w:rPr>
        <w:t>tomentosa</w:t>
      </w:r>
      <w:proofErr w:type="spellEnd"/>
      <w:r w:rsidRPr="00EC6076">
        <w:t>), speckled alder (</w:t>
      </w:r>
      <w:proofErr w:type="spellStart"/>
      <w:r w:rsidRPr="00EC6076">
        <w:rPr>
          <w:i/>
        </w:rPr>
        <w:t>Alnus</w:t>
      </w:r>
      <w:proofErr w:type="spellEnd"/>
      <w:r w:rsidRPr="00EC6076">
        <w:t xml:space="preserve"> </w:t>
      </w:r>
      <w:proofErr w:type="spellStart"/>
      <w:r w:rsidRPr="00EC6076">
        <w:rPr>
          <w:i/>
        </w:rPr>
        <w:t>incana</w:t>
      </w:r>
      <w:proofErr w:type="spellEnd"/>
      <w:r w:rsidRPr="00EC6076">
        <w:t xml:space="preserve"> ssp. </w:t>
      </w:r>
      <w:r w:rsidRPr="00EC6076">
        <w:rPr>
          <w:i/>
        </w:rPr>
        <w:t>rugosa</w:t>
      </w:r>
      <w:r w:rsidRPr="00EC6076">
        <w:t>), viburnums (</w:t>
      </w:r>
      <w:r w:rsidRPr="00EC6076">
        <w:rPr>
          <w:i/>
        </w:rPr>
        <w:t>Viburnum</w:t>
      </w:r>
      <w:r w:rsidRPr="00EC6076">
        <w:t xml:space="preserve"> spp.), dogwoods (</w:t>
      </w:r>
      <w:proofErr w:type="spellStart"/>
      <w:r w:rsidRPr="00EC6076">
        <w:rPr>
          <w:i/>
        </w:rPr>
        <w:t>Cornus</w:t>
      </w:r>
      <w:proofErr w:type="spellEnd"/>
      <w:r w:rsidRPr="00EC6076">
        <w:t xml:space="preserve"> spp.), Virginia marsh-St. John's-wort (</w:t>
      </w:r>
      <w:proofErr w:type="spellStart"/>
      <w:r w:rsidRPr="00EC6076">
        <w:rPr>
          <w:i/>
        </w:rPr>
        <w:t>Triadenum</w:t>
      </w:r>
      <w:proofErr w:type="spellEnd"/>
      <w:r w:rsidRPr="00EC6076">
        <w:t xml:space="preserve"> </w:t>
      </w:r>
      <w:proofErr w:type="spellStart"/>
      <w:r w:rsidRPr="00EC6076">
        <w:rPr>
          <w:i/>
        </w:rPr>
        <w:t>virginicum</w:t>
      </w:r>
      <w:proofErr w:type="spellEnd"/>
      <w:r w:rsidRPr="00EC6076">
        <w:t>), marsh fern (</w:t>
      </w:r>
      <w:proofErr w:type="spellStart"/>
      <w:r w:rsidRPr="00EC6076">
        <w:rPr>
          <w:i/>
        </w:rPr>
        <w:t>Thelypteris</w:t>
      </w:r>
      <w:proofErr w:type="spellEnd"/>
      <w:r w:rsidRPr="00EC6076">
        <w:t xml:space="preserve"> </w:t>
      </w:r>
      <w:proofErr w:type="spellStart"/>
      <w:r w:rsidRPr="00EC6076">
        <w:rPr>
          <w:i/>
        </w:rPr>
        <w:t>palustris</w:t>
      </w:r>
      <w:proofErr w:type="spellEnd"/>
      <w:r w:rsidRPr="00EC6076">
        <w:t xml:space="preserve"> var. </w:t>
      </w:r>
      <w:proofErr w:type="spellStart"/>
      <w:r w:rsidRPr="00EC6076">
        <w:rPr>
          <w:i/>
        </w:rPr>
        <w:t>pubescens</w:t>
      </w:r>
      <w:proofErr w:type="spellEnd"/>
      <w:r w:rsidRPr="00EC6076">
        <w:t>), swamp yellow-loosestrife (</w:t>
      </w:r>
      <w:proofErr w:type="spellStart"/>
      <w:r w:rsidRPr="00EC6076">
        <w:rPr>
          <w:i/>
        </w:rPr>
        <w:t>Lysimachia</w:t>
      </w:r>
      <w:proofErr w:type="spellEnd"/>
      <w:r w:rsidRPr="00EC6076">
        <w:t xml:space="preserve"> </w:t>
      </w:r>
      <w:proofErr w:type="spellStart"/>
      <w:r w:rsidRPr="00EC6076">
        <w:rPr>
          <w:i/>
        </w:rPr>
        <w:t>terrestris</w:t>
      </w:r>
      <w:proofErr w:type="spellEnd"/>
      <w:r w:rsidRPr="00EC6076">
        <w:t>), and New York American-aster (</w:t>
      </w:r>
      <w:proofErr w:type="spellStart"/>
      <w:r w:rsidRPr="00EC6076">
        <w:rPr>
          <w:i/>
        </w:rPr>
        <w:t>Symphyotrichum</w:t>
      </w:r>
      <w:proofErr w:type="spellEnd"/>
      <w:r w:rsidRPr="00EC6076">
        <w:t xml:space="preserve"> </w:t>
      </w:r>
      <w:proofErr w:type="spellStart"/>
      <w:r w:rsidRPr="00EC6076">
        <w:rPr>
          <w:i/>
        </w:rPr>
        <w:t>novi-belgii</w:t>
      </w:r>
      <w:proofErr w:type="spellEnd"/>
      <w:r w:rsidRPr="00EC6076">
        <w:t>)</w:t>
      </w:r>
      <w:r w:rsidR="009B387F">
        <w:t xml:space="preserve"> </w:t>
      </w:r>
      <w:r w:rsidRPr="009B387F" w:rsidR="009B387F">
        <w:t>(</w:t>
      </w:r>
      <w:proofErr w:type="spellStart"/>
      <w:r w:rsidRPr="009B387F" w:rsidR="009B387F">
        <w:t>Sperduto</w:t>
      </w:r>
      <w:proofErr w:type="spellEnd"/>
      <w:r w:rsidRPr="009B387F" w:rsidR="009B387F">
        <w:t xml:space="preserve"> and Nichols 2011)</w:t>
      </w:r>
      <w:r w:rsidR="009B387F">
        <w:t>.</w:t>
      </w:r>
    </w:p>
    <w:p w:rsidR="00EC6076" w:rsidP="00E367D9" w:rsidRDefault="00EC6076" w14:paraId="4FA9E2ED" w14:textId="77777777"/>
    <w:p w:rsidRPr="009A546D" w:rsidR="009A546D" w:rsidP="00E367D9" w:rsidRDefault="009A546D" w14:paraId="43737A2F" w14:textId="77777777">
      <w:r>
        <w:t>Swamps</w:t>
      </w:r>
      <w:r w:rsidRPr="009A546D" w:rsidR="00451F85">
        <w:t xml:space="preserve"> with higher pH </w:t>
      </w:r>
      <w:r w:rsidR="00EC6076">
        <w:t xml:space="preserve">(usually ≥mid-5s) </w:t>
      </w:r>
      <w:r w:rsidRPr="009A546D" w:rsidR="00451F85">
        <w:t>and/or nutrient levels</w:t>
      </w:r>
      <w:r w:rsidRPr="009A546D" w:rsidR="0005657F">
        <w:t xml:space="preserve"> may be characterized by</w:t>
      </w:r>
      <w:r w:rsidRPr="009A546D" w:rsidR="00451F85">
        <w:t xml:space="preserve"> </w:t>
      </w:r>
      <w:r w:rsidRPr="009A546D" w:rsidR="0005657F">
        <w:t>red maple (</w:t>
      </w:r>
      <w:r w:rsidRPr="009A546D" w:rsidR="0005657F">
        <w:rPr>
          <w:i/>
        </w:rPr>
        <w:t>Acer rubrum</w:t>
      </w:r>
      <w:r w:rsidRPr="009A546D" w:rsidR="0005657F">
        <w:t>), black ash (</w:t>
      </w:r>
      <w:r w:rsidRPr="009A546D" w:rsidR="0005657F">
        <w:rPr>
          <w:i/>
        </w:rPr>
        <w:t xml:space="preserve">Fraxinus </w:t>
      </w:r>
      <w:proofErr w:type="spellStart"/>
      <w:r w:rsidRPr="009A546D" w:rsidR="0005657F">
        <w:rPr>
          <w:i/>
        </w:rPr>
        <w:t>nigra</w:t>
      </w:r>
      <w:proofErr w:type="spellEnd"/>
      <w:r w:rsidRPr="009A546D" w:rsidR="0005657F">
        <w:t xml:space="preserve">), </w:t>
      </w:r>
      <w:r w:rsidRPr="009A546D" w:rsidR="00BB109B">
        <w:t>white ash (</w:t>
      </w:r>
      <w:r w:rsidRPr="009A546D" w:rsidR="00BB109B">
        <w:rPr>
          <w:i/>
        </w:rPr>
        <w:t xml:space="preserve">Fraxinus </w:t>
      </w:r>
      <w:proofErr w:type="spellStart"/>
      <w:r w:rsidRPr="009A546D" w:rsidR="00BB109B">
        <w:rPr>
          <w:i/>
        </w:rPr>
        <w:t>americana</w:t>
      </w:r>
      <w:proofErr w:type="spellEnd"/>
      <w:r w:rsidRPr="009A546D" w:rsidR="00BB109B">
        <w:t>), swamp white oak (</w:t>
      </w:r>
      <w:r w:rsidRPr="009A546D" w:rsidR="00BB109B">
        <w:rPr>
          <w:i/>
        </w:rPr>
        <w:t>Quercus bicolor</w:t>
      </w:r>
      <w:r w:rsidRPr="009A546D" w:rsidR="00BB109B">
        <w:t>), American elm (</w:t>
      </w:r>
      <w:proofErr w:type="spellStart"/>
      <w:r w:rsidRPr="009A546D" w:rsidR="00BB109B">
        <w:rPr>
          <w:i/>
        </w:rPr>
        <w:t>Ulmus</w:t>
      </w:r>
      <w:proofErr w:type="spellEnd"/>
      <w:r w:rsidRPr="009A546D" w:rsidR="00BB109B">
        <w:rPr>
          <w:i/>
        </w:rPr>
        <w:t xml:space="preserve"> </w:t>
      </w:r>
      <w:proofErr w:type="spellStart"/>
      <w:r w:rsidRPr="009A546D" w:rsidR="00BB109B">
        <w:rPr>
          <w:i/>
        </w:rPr>
        <w:t>americana</w:t>
      </w:r>
      <w:proofErr w:type="spellEnd"/>
      <w:r w:rsidRPr="009A546D" w:rsidR="00BB109B">
        <w:t xml:space="preserve">), </w:t>
      </w:r>
      <w:r w:rsidRPr="009A546D" w:rsidR="0005657F">
        <w:t xml:space="preserve">and </w:t>
      </w:r>
      <w:r w:rsidRPr="009A546D">
        <w:t>American larch (</w:t>
      </w:r>
      <w:proofErr w:type="spellStart"/>
      <w:r w:rsidRPr="009A546D">
        <w:rPr>
          <w:i/>
        </w:rPr>
        <w:t>Larix</w:t>
      </w:r>
      <w:proofErr w:type="spellEnd"/>
      <w:r w:rsidRPr="009A546D">
        <w:t xml:space="preserve"> </w:t>
      </w:r>
      <w:proofErr w:type="spellStart"/>
      <w:r w:rsidRPr="009A546D">
        <w:rPr>
          <w:i/>
        </w:rPr>
        <w:t>laricina</w:t>
      </w:r>
      <w:proofErr w:type="spellEnd"/>
      <w:r w:rsidRPr="009A546D">
        <w:t>)</w:t>
      </w:r>
      <w:r w:rsidRPr="009A546D" w:rsidR="00451F85">
        <w:t>.</w:t>
      </w:r>
      <w:r w:rsidRPr="009A546D" w:rsidR="0005657F">
        <w:rPr>
          <w:rFonts w:ascii="Times" w:hAnsi="Times"/>
          <w:szCs w:val="20"/>
        </w:rPr>
        <w:t xml:space="preserve"> </w:t>
      </w:r>
      <w:r w:rsidRPr="009A546D" w:rsidR="0005657F">
        <w:t xml:space="preserve">Other species indicative of relatively </w:t>
      </w:r>
      <w:proofErr w:type="spellStart"/>
      <w:r w:rsidRPr="009A546D" w:rsidR="0005657F">
        <w:t>minerotrophic</w:t>
      </w:r>
      <w:proofErr w:type="spellEnd"/>
      <w:r w:rsidRPr="009A546D" w:rsidR="0005657F">
        <w:t xml:space="preserve"> conditions include </w:t>
      </w:r>
      <w:r w:rsidRPr="009B387F" w:rsidR="009B387F">
        <w:t>red-osier dogwood</w:t>
      </w:r>
      <w:r w:rsidR="009B387F">
        <w:t xml:space="preserve"> (</w:t>
      </w:r>
      <w:proofErr w:type="spellStart"/>
      <w:r w:rsidRPr="009B387F" w:rsidR="009B387F">
        <w:rPr>
          <w:i/>
        </w:rPr>
        <w:t>Swida</w:t>
      </w:r>
      <w:proofErr w:type="spellEnd"/>
      <w:r w:rsidRPr="009B387F" w:rsidR="009B387F">
        <w:t xml:space="preserve"> </w:t>
      </w:r>
      <w:proofErr w:type="spellStart"/>
      <w:r w:rsidRPr="009B387F" w:rsidR="009B387F">
        <w:rPr>
          <w:i/>
        </w:rPr>
        <w:t>sericea</w:t>
      </w:r>
      <w:proofErr w:type="spellEnd"/>
      <w:r w:rsidRPr="009B387F" w:rsidR="009B387F">
        <w:t>)</w:t>
      </w:r>
      <w:r w:rsidR="009B387F">
        <w:t xml:space="preserve">, </w:t>
      </w:r>
      <w:r w:rsidRPr="009B387F" w:rsidR="009B387F">
        <w:t>southeastern silky dogwood</w:t>
      </w:r>
      <w:r w:rsidR="009B387F">
        <w:t xml:space="preserve"> (</w:t>
      </w:r>
      <w:proofErr w:type="spellStart"/>
      <w:r w:rsidRPr="009B387F" w:rsidR="009B387F">
        <w:rPr>
          <w:i/>
        </w:rPr>
        <w:t>Swida</w:t>
      </w:r>
      <w:proofErr w:type="spellEnd"/>
      <w:r w:rsidRPr="009B387F" w:rsidR="009B387F">
        <w:t xml:space="preserve"> </w:t>
      </w:r>
      <w:r w:rsidRPr="009B387F" w:rsidR="009B387F">
        <w:rPr>
          <w:i/>
        </w:rPr>
        <w:t>amomum</w:t>
      </w:r>
      <w:r w:rsidRPr="009B387F" w:rsidR="009B387F">
        <w:t xml:space="preserve"> var. </w:t>
      </w:r>
      <w:r w:rsidRPr="009B387F" w:rsidR="009B387F">
        <w:rPr>
          <w:i/>
        </w:rPr>
        <w:t>amomum</w:t>
      </w:r>
      <w:r w:rsidRPr="009B387F" w:rsidR="009B387F">
        <w:t>)</w:t>
      </w:r>
      <w:r w:rsidR="009B387F">
        <w:t xml:space="preserve">, </w:t>
      </w:r>
      <w:r w:rsidRPr="007F7800" w:rsidR="007F7800">
        <w:t>common elderberry</w:t>
      </w:r>
      <w:r w:rsidR="007F7800">
        <w:t xml:space="preserve"> (</w:t>
      </w:r>
      <w:proofErr w:type="spellStart"/>
      <w:r w:rsidRPr="007F7800" w:rsidR="007F7800">
        <w:rPr>
          <w:i/>
        </w:rPr>
        <w:t>Sambucus</w:t>
      </w:r>
      <w:proofErr w:type="spellEnd"/>
      <w:r w:rsidRPr="007F7800" w:rsidR="007F7800">
        <w:rPr>
          <w:i/>
        </w:rPr>
        <w:t xml:space="preserve"> </w:t>
      </w:r>
      <w:proofErr w:type="spellStart"/>
      <w:r w:rsidRPr="007F7800" w:rsidR="007F7800">
        <w:rPr>
          <w:i/>
        </w:rPr>
        <w:t>nigra</w:t>
      </w:r>
      <w:proofErr w:type="spellEnd"/>
      <w:r w:rsidRPr="007F7800" w:rsidR="007F7800">
        <w:t xml:space="preserve"> ssp. </w:t>
      </w:r>
      <w:r w:rsidRPr="007F7800" w:rsidR="007F7800">
        <w:rPr>
          <w:i/>
        </w:rPr>
        <w:t>canadensis</w:t>
      </w:r>
      <w:r w:rsidRPr="007F7800" w:rsidR="007F7800">
        <w:t>)</w:t>
      </w:r>
      <w:r w:rsidR="007F7800">
        <w:t xml:space="preserve">, </w:t>
      </w:r>
      <w:r w:rsidRPr="00305F87" w:rsidR="00305F87">
        <w:t>poison-sumac</w:t>
      </w:r>
      <w:r w:rsidR="00305F87">
        <w:t xml:space="preserve"> (</w:t>
      </w:r>
      <w:proofErr w:type="spellStart"/>
      <w:r w:rsidRPr="00305F87" w:rsidR="00305F87">
        <w:rPr>
          <w:i/>
        </w:rPr>
        <w:t>Toxicodendron</w:t>
      </w:r>
      <w:proofErr w:type="spellEnd"/>
      <w:r w:rsidRPr="00305F87" w:rsidR="00305F87">
        <w:rPr>
          <w:i/>
        </w:rPr>
        <w:t xml:space="preserve"> vernix</w:t>
      </w:r>
      <w:r w:rsidRPr="00305F87" w:rsidR="00305F87">
        <w:t>)</w:t>
      </w:r>
      <w:r w:rsidR="00305F87">
        <w:t xml:space="preserve">, </w:t>
      </w:r>
      <w:r w:rsidRPr="00305F87" w:rsidR="00305F87">
        <w:t>poison-ivy</w:t>
      </w:r>
      <w:r w:rsidR="00305F87">
        <w:t xml:space="preserve"> (</w:t>
      </w:r>
      <w:proofErr w:type="spellStart"/>
      <w:r w:rsidRPr="00305F87" w:rsidR="00305F87">
        <w:rPr>
          <w:i/>
        </w:rPr>
        <w:t>Toxicodendron</w:t>
      </w:r>
      <w:proofErr w:type="spellEnd"/>
      <w:r w:rsidRPr="00305F87" w:rsidR="00305F87">
        <w:rPr>
          <w:i/>
        </w:rPr>
        <w:t xml:space="preserve"> radicans</w:t>
      </w:r>
      <w:r w:rsidRPr="00305F87" w:rsidR="00305F87">
        <w:t>)</w:t>
      </w:r>
      <w:r w:rsidR="00305F87">
        <w:t xml:space="preserve">, </w:t>
      </w:r>
      <w:r w:rsidRPr="009B387F" w:rsidR="009B387F">
        <w:t>smooth arrowwood</w:t>
      </w:r>
      <w:r w:rsidR="009B387F">
        <w:t xml:space="preserve"> (</w:t>
      </w:r>
      <w:r w:rsidRPr="009B387F" w:rsidR="009B387F">
        <w:rPr>
          <w:i/>
        </w:rPr>
        <w:t xml:space="preserve">Viburnum </w:t>
      </w:r>
      <w:proofErr w:type="spellStart"/>
      <w:r w:rsidRPr="009B387F" w:rsidR="009B387F">
        <w:rPr>
          <w:i/>
        </w:rPr>
        <w:t>dentatum</w:t>
      </w:r>
      <w:proofErr w:type="spellEnd"/>
      <w:r w:rsidRPr="009B387F" w:rsidR="009B387F">
        <w:t xml:space="preserve"> var. </w:t>
      </w:r>
      <w:r w:rsidRPr="009B387F" w:rsidR="009B387F">
        <w:rPr>
          <w:i/>
        </w:rPr>
        <w:t>lucidum</w:t>
      </w:r>
      <w:r w:rsidRPr="009B387F" w:rsidR="009B387F">
        <w:t>)</w:t>
      </w:r>
      <w:r w:rsidR="009B387F">
        <w:t xml:space="preserve">, </w:t>
      </w:r>
      <w:r w:rsidRPr="009B387F" w:rsidR="0005657F">
        <w:t>sensitive</w:t>
      </w:r>
      <w:r w:rsidRPr="009A546D" w:rsidR="0005657F">
        <w:t xml:space="preserve"> fern (</w:t>
      </w:r>
      <w:proofErr w:type="spellStart"/>
      <w:r w:rsidRPr="009A546D" w:rsidR="0005657F">
        <w:rPr>
          <w:i/>
        </w:rPr>
        <w:t>Onoclea</w:t>
      </w:r>
      <w:proofErr w:type="spellEnd"/>
      <w:r w:rsidRPr="009A546D" w:rsidR="0005657F">
        <w:t xml:space="preserve"> </w:t>
      </w:r>
      <w:proofErr w:type="spellStart"/>
      <w:r w:rsidRPr="009A546D" w:rsidR="0005657F">
        <w:rPr>
          <w:i/>
        </w:rPr>
        <w:t>sensibilis</w:t>
      </w:r>
      <w:proofErr w:type="spellEnd"/>
      <w:r w:rsidRPr="009A546D" w:rsidR="0005657F">
        <w:t>),</w:t>
      </w:r>
      <w:r>
        <w:t xml:space="preserve"> </w:t>
      </w:r>
      <w:r w:rsidRPr="009A546D">
        <w:t>spotted touch-me-not</w:t>
      </w:r>
      <w:r>
        <w:t xml:space="preserve"> (</w:t>
      </w:r>
      <w:r w:rsidRPr="009A546D">
        <w:rPr>
          <w:i/>
        </w:rPr>
        <w:t>Impatiens</w:t>
      </w:r>
      <w:r w:rsidRPr="009A546D">
        <w:t xml:space="preserve"> </w:t>
      </w:r>
      <w:proofErr w:type="spellStart"/>
      <w:r w:rsidRPr="009A546D">
        <w:rPr>
          <w:i/>
        </w:rPr>
        <w:t>capensis</w:t>
      </w:r>
      <w:proofErr w:type="spellEnd"/>
      <w:r w:rsidRPr="009A546D">
        <w:t>)</w:t>
      </w:r>
      <w:r>
        <w:t xml:space="preserve">, </w:t>
      </w:r>
      <w:r w:rsidRPr="009A546D">
        <w:t>white turtlehead</w:t>
      </w:r>
      <w:r>
        <w:t xml:space="preserve"> (</w:t>
      </w:r>
      <w:r w:rsidRPr="009A546D">
        <w:rPr>
          <w:i/>
        </w:rPr>
        <w:t>Chelone</w:t>
      </w:r>
      <w:r w:rsidRPr="009A546D">
        <w:t xml:space="preserve"> </w:t>
      </w:r>
      <w:proofErr w:type="spellStart"/>
      <w:r w:rsidRPr="009A546D">
        <w:rPr>
          <w:i/>
        </w:rPr>
        <w:t>glabra</w:t>
      </w:r>
      <w:proofErr w:type="spellEnd"/>
      <w:r w:rsidRPr="009A546D">
        <w:t>)</w:t>
      </w:r>
      <w:r>
        <w:t xml:space="preserve">, </w:t>
      </w:r>
      <w:r w:rsidRPr="009A546D">
        <w:t>spotted water-hemlock</w:t>
      </w:r>
      <w:r>
        <w:t xml:space="preserve"> (</w:t>
      </w:r>
      <w:proofErr w:type="spellStart"/>
      <w:r w:rsidRPr="009A546D">
        <w:rPr>
          <w:i/>
        </w:rPr>
        <w:t>Cicuta</w:t>
      </w:r>
      <w:proofErr w:type="spellEnd"/>
      <w:r w:rsidRPr="009A546D">
        <w:t xml:space="preserve"> </w:t>
      </w:r>
      <w:proofErr w:type="spellStart"/>
      <w:r w:rsidRPr="009A546D">
        <w:rPr>
          <w:i/>
        </w:rPr>
        <w:t>maculata</w:t>
      </w:r>
      <w:proofErr w:type="spellEnd"/>
      <w:r w:rsidRPr="009A546D">
        <w:t>)</w:t>
      </w:r>
      <w:r>
        <w:t xml:space="preserve">, </w:t>
      </w:r>
      <w:proofErr w:type="spellStart"/>
      <w:r w:rsidRPr="009A546D">
        <w:t>bulblet</w:t>
      </w:r>
      <w:proofErr w:type="spellEnd"/>
      <w:r w:rsidRPr="009A546D">
        <w:t>-bearing water-hemlock</w:t>
      </w:r>
      <w:r>
        <w:t xml:space="preserve"> (</w:t>
      </w:r>
      <w:proofErr w:type="spellStart"/>
      <w:r w:rsidRPr="009A546D">
        <w:rPr>
          <w:i/>
        </w:rPr>
        <w:t>Cicuta</w:t>
      </w:r>
      <w:proofErr w:type="spellEnd"/>
      <w:r w:rsidRPr="009A546D">
        <w:t xml:space="preserve"> </w:t>
      </w:r>
      <w:proofErr w:type="spellStart"/>
      <w:r w:rsidRPr="009A546D">
        <w:rPr>
          <w:i/>
        </w:rPr>
        <w:t>bulbifera</w:t>
      </w:r>
      <w:proofErr w:type="spellEnd"/>
      <w:r w:rsidRPr="009A546D">
        <w:t>)</w:t>
      </w:r>
      <w:r>
        <w:t xml:space="preserve">, </w:t>
      </w:r>
      <w:r w:rsidRPr="009A546D">
        <w:t>dwarf raspberry</w:t>
      </w:r>
      <w:r>
        <w:t xml:space="preserve"> (</w:t>
      </w:r>
      <w:proofErr w:type="spellStart"/>
      <w:r w:rsidRPr="009A546D">
        <w:rPr>
          <w:i/>
        </w:rPr>
        <w:t>Rubus</w:t>
      </w:r>
      <w:proofErr w:type="spellEnd"/>
      <w:r w:rsidRPr="009A546D">
        <w:t xml:space="preserve"> </w:t>
      </w:r>
      <w:proofErr w:type="spellStart"/>
      <w:r w:rsidRPr="009A546D">
        <w:rPr>
          <w:i/>
        </w:rPr>
        <w:t>pubescens</w:t>
      </w:r>
      <w:proofErr w:type="spellEnd"/>
      <w:r w:rsidRPr="009A546D">
        <w:t>)</w:t>
      </w:r>
      <w:r>
        <w:t xml:space="preserve">, </w:t>
      </w:r>
      <w:r w:rsidRPr="00EC6076" w:rsidR="00EC6076">
        <w:t xml:space="preserve">fowl </w:t>
      </w:r>
      <w:proofErr w:type="spellStart"/>
      <w:r w:rsidRPr="00EC6076" w:rsidR="00EC6076">
        <w:t>mannagrass</w:t>
      </w:r>
      <w:proofErr w:type="spellEnd"/>
      <w:r w:rsidR="00EC6076">
        <w:t xml:space="preserve"> (</w:t>
      </w:r>
      <w:proofErr w:type="spellStart"/>
      <w:r w:rsidRPr="00EC6076" w:rsidR="00EC6076">
        <w:rPr>
          <w:i/>
        </w:rPr>
        <w:t>Glyceria</w:t>
      </w:r>
      <w:proofErr w:type="spellEnd"/>
      <w:r w:rsidRPr="00EC6076" w:rsidR="00EC6076">
        <w:rPr>
          <w:i/>
        </w:rPr>
        <w:t xml:space="preserve"> </w:t>
      </w:r>
      <w:proofErr w:type="spellStart"/>
      <w:r w:rsidRPr="00EC6076" w:rsidR="00EC6076">
        <w:rPr>
          <w:i/>
        </w:rPr>
        <w:t>striata</w:t>
      </w:r>
      <w:proofErr w:type="spellEnd"/>
      <w:r w:rsidRPr="00EC6076" w:rsidR="00EC6076">
        <w:t>)</w:t>
      </w:r>
      <w:r w:rsidR="00EC6076">
        <w:t xml:space="preserve">, </w:t>
      </w:r>
      <w:r w:rsidRPr="00EC6076">
        <w:t>and</w:t>
      </w:r>
      <w:r>
        <w:t xml:space="preserve"> </w:t>
      </w:r>
      <w:r w:rsidRPr="009A546D">
        <w:t>wood horsetail</w:t>
      </w:r>
      <w:r>
        <w:t xml:space="preserve"> (</w:t>
      </w:r>
      <w:r w:rsidRPr="009A546D">
        <w:rPr>
          <w:i/>
        </w:rPr>
        <w:t>Equisetum</w:t>
      </w:r>
      <w:r w:rsidRPr="009A546D">
        <w:t xml:space="preserve"> </w:t>
      </w:r>
      <w:proofErr w:type="spellStart"/>
      <w:r w:rsidRPr="009A546D">
        <w:rPr>
          <w:i/>
        </w:rPr>
        <w:t>sylvaticum</w:t>
      </w:r>
      <w:proofErr w:type="spellEnd"/>
      <w:r w:rsidRPr="009A546D">
        <w:t>)</w:t>
      </w:r>
      <w:r w:rsidR="009B387F">
        <w:t xml:space="preserve"> (</w:t>
      </w:r>
      <w:proofErr w:type="spellStart"/>
      <w:r w:rsidRPr="009B387F" w:rsidR="009B387F">
        <w:t>Sperduto</w:t>
      </w:r>
      <w:proofErr w:type="spellEnd"/>
      <w:r w:rsidRPr="009B387F" w:rsidR="009B387F">
        <w:t xml:space="preserve"> and Nichols 2011)</w:t>
      </w:r>
      <w:r w:rsidR="009B387F">
        <w:t>.</w:t>
      </w:r>
    </w:p>
    <w:p w:rsidRPr="009A546D" w:rsidR="00BB109B" w:rsidP="00E367D9" w:rsidRDefault="00BB109B" w14:paraId="40233FFB" w14:textId="77777777"/>
    <w:p w:rsidRPr="009A546D" w:rsidR="00BB109B" w:rsidP="00E367D9" w:rsidRDefault="00BB109B" w14:paraId="235A5109" w14:textId="77777777">
      <w:r w:rsidRPr="009A546D">
        <w:t xml:space="preserve">Seepage indicators in seepage swamps include </w:t>
      </w:r>
      <w:proofErr w:type="spellStart"/>
      <w:r w:rsidRPr="009A546D">
        <w:rPr>
          <w:i/>
        </w:rPr>
        <w:t>Micranthes</w:t>
      </w:r>
      <w:proofErr w:type="spellEnd"/>
      <w:r w:rsidRPr="009A546D">
        <w:t xml:space="preserve"> </w:t>
      </w:r>
      <w:proofErr w:type="spellStart"/>
      <w:r w:rsidRPr="009A546D">
        <w:rPr>
          <w:i/>
        </w:rPr>
        <w:t>pensylvanica</w:t>
      </w:r>
      <w:proofErr w:type="spellEnd"/>
      <w:r w:rsidRPr="009A546D">
        <w:t xml:space="preserve"> (swamp small-flowered-saxifrage), </w:t>
      </w:r>
      <w:proofErr w:type="spellStart"/>
      <w:r w:rsidRPr="009A546D">
        <w:rPr>
          <w:i/>
        </w:rPr>
        <w:t>Geum</w:t>
      </w:r>
      <w:proofErr w:type="spellEnd"/>
      <w:r w:rsidRPr="009A546D">
        <w:rPr>
          <w:i/>
        </w:rPr>
        <w:t xml:space="preserve"> </w:t>
      </w:r>
      <w:proofErr w:type="spellStart"/>
      <w:r w:rsidRPr="009A546D">
        <w:rPr>
          <w:i/>
        </w:rPr>
        <w:t>rivale</w:t>
      </w:r>
      <w:proofErr w:type="spellEnd"/>
      <w:r w:rsidRPr="009A546D">
        <w:rPr>
          <w:i/>
        </w:rPr>
        <w:t xml:space="preserve"> </w:t>
      </w:r>
      <w:r w:rsidRPr="009A546D">
        <w:t xml:space="preserve">(water </w:t>
      </w:r>
      <w:proofErr w:type="spellStart"/>
      <w:r w:rsidRPr="009A546D">
        <w:t>avens</w:t>
      </w:r>
      <w:proofErr w:type="spellEnd"/>
      <w:r w:rsidRPr="009A546D">
        <w:t xml:space="preserve">), </w:t>
      </w:r>
      <w:proofErr w:type="spellStart"/>
      <w:r w:rsidRPr="009A546D">
        <w:rPr>
          <w:i/>
        </w:rPr>
        <w:t>Caltha</w:t>
      </w:r>
      <w:proofErr w:type="spellEnd"/>
      <w:r w:rsidRPr="009A546D">
        <w:rPr>
          <w:i/>
        </w:rPr>
        <w:t xml:space="preserve"> </w:t>
      </w:r>
      <w:proofErr w:type="spellStart"/>
      <w:r w:rsidRPr="009A546D">
        <w:rPr>
          <w:i/>
        </w:rPr>
        <w:t>palustris</w:t>
      </w:r>
      <w:proofErr w:type="spellEnd"/>
      <w:r w:rsidRPr="009A546D">
        <w:t xml:space="preserve"> (marsh-marigold), </w:t>
      </w:r>
      <w:proofErr w:type="spellStart"/>
      <w:r w:rsidRPr="009A546D">
        <w:rPr>
          <w:i/>
        </w:rPr>
        <w:t>Chrysosplenium</w:t>
      </w:r>
      <w:proofErr w:type="spellEnd"/>
      <w:r w:rsidRPr="009A546D">
        <w:rPr>
          <w:i/>
        </w:rPr>
        <w:t xml:space="preserve"> </w:t>
      </w:r>
      <w:proofErr w:type="spellStart"/>
      <w:r w:rsidRPr="009A546D">
        <w:rPr>
          <w:i/>
        </w:rPr>
        <w:t>americanum</w:t>
      </w:r>
      <w:proofErr w:type="spellEnd"/>
      <w:r w:rsidRPr="009A546D">
        <w:t xml:space="preserve"> (golden-saxifrage), </w:t>
      </w:r>
      <w:proofErr w:type="spellStart"/>
      <w:r w:rsidRPr="009A546D">
        <w:rPr>
          <w:i/>
        </w:rPr>
        <w:t>Cardamine</w:t>
      </w:r>
      <w:proofErr w:type="spellEnd"/>
      <w:r w:rsidRPr="009A546D">
        <w:rPr>
          <w:i/>
        </w:rPr>
        <w:t xml:space="preserve"> </w:t>
      </w:r>
      <w:proofErr w:type="spellStart"/>
      <w:r w:rsidRPr="009A546D">
        <w:rPr>
          <w:i/>
        </w:rPr>
        <w:t>pensylvanica</w:t>
      </w:r>
      <w:proofErr w:type="spellEnd"/>
      <w:r w:rsidRPr="009A546D">
        <w:t xml:space="preserve"> (Pennsylvania bitter-cress), </w:t>
      </w:r>
      <w:proofErr w:type="spellStart"/>
      <w:r w:rsidRPr="009A546D">
        <w:rPr>
          <w:i/>
        </w:rPr>
        <w:t>Hydrocotyle</w:t>
      </w:r>
      <w:proofErr w:type="spellEnd"/>
      <w:r w:rsidRPr="009A546D">
        <w:rPr>
          <w:i/>
        </w:rPr>
        <w:t xml:space="preserve"> </w:t>
      </w:r>
      <w:proofErr w:type="spellStart"/>
      <w:r w:rsidRPr="009A546D">
        <w:rPr>
          <w:i/>
        </w:rPr>
        <w:t>americana</w:t>
      </w:r>
      <w:proofErr w:type="spellEnd"/>
      <w:r w:rsidRPr="009A546D">
        <w:t xml:space="preserve"> (American marsh-pennywort), </w:t>
      </w:r>
      <w:proofErr w:type="spellStart"/>
      <w:r w:rsidRPr="009A546D">
        <w:rPr>
          <w:i/>
        </w:rPr>
        <w:t>Circaea</w:t>
      </w:r>
      <w:proofErr w:type="spellEnd"/>
      <w:r w:rsidRPr="009A546D">
        <w:rPr>
          <w:i/>
        </w:rPr>
        <w:t xml:space="preserve"> </w:t>
      </w:r>
      <w:proofErr w:type="spellStart"/>
      <w:r w:rsidRPr="009A546D">
        <w:rPr>
          <w:i/>
        </w:rPr>
        <w:t>alpina</w:t>
      </w:r>
      <w:proofErr w:type="spellEnd"/>
      <w:r w:rsidRPr="009A546D">
        <w:t xml:space="preserve"> (small enchanter’s-nightshade), </w:t>
      </w:r>
      <w:proofErr w:type="spellStart"/>
      <w:r w:rsidRPr="009A546D">
        <w:rPr>
          <w:i/>
        </w:rPr>
        <w:t>Packera</w:t>
      </w:r>
      <w:proofErr w:type="spellEnd"/>
      <w:r w:rsidRPr="009A546D">
        <w:t xml:space="preserve"> </w:t>
      </w:r>
      <w:proofErr w:type="spellStart"/>
      <w:r w:rsidRPr="009A546D">
        <w:rPr>
          <w:i/>
        </w:rPr>
        <w:t>schweinitziana</w:t>
      </w:r>
      <w:proofErr w:type="spellEnd"/>
      <w:r w:rsidRPr="009A546D">
        <w:t xml:space="preserve"> (New England groundsel), </w:t>
      </w:r>
      <w:proofErr w:type="spellStart"/>
      <w:r w:rsidRPr="009A546D">
        <w:rPr>
          <w:i/>
        </w:rPr>
        <w:t>Symplocarpus</w:t>
      </w:r>
      <w:proofErr w:type="spellEnd"/>
      <w:r w:rsidRPr="009A546D">
        <w:t xml:space="preserve"> </w:t>
      </w:r>
      <w:proofErr w:type="spellStart"/>
      <w:r w:rsidRPr="009A546D">
        <w:rPr>
          <w:i/>
        </w:rPr>
        <w:t>foetidus</w:t>
      </w:r>
      <w:proofErr w:type="spellEnd"/>
      <w:r w:rsidRPr="009A546D">
        <w:t xml:space="preserve"> (skunk-cabbage), </w:t>
      </w:r>
      <w:proofErr w:type="spellStart"/>
      <w:r w:rsidRPr="009A546D">
        <w:rPr>
          <w:i/>
        </w:rPr>
        <w:t>Glyceria</w:t>
      </w:r>
      <w:proofErr w:type="spellEnd"/>
      <w:r w:rsidRPr="009A546D">
        <w:t xml:space="preserve"> </w:t>
      </w:r>
      <w:proofErr w:type="spellStart"/>
      <w:r w:rsidRPr="009A546D">
        <w:rPr>
          <w:i/>
        </w:rPr>
        <w:t>melicaria</w:t>
      </w:r>
      <w:proofErr w:type="spellEnd"/>
      <w:r w:rsidRPr="009A546D">
        <w:t xml:space="preserve"> (northeastern </w:t>
      </w:r>
      <w:proofErr w:type="spellStart"/>
      <w:r w:rsidRPr="009A546D">
        <w:t>mannagrass</w:t>
      </w:r>
      <w:proofErr w:type="spellEnd"/>
      <w:r w:rsidRPr="009A546D">
        <w:t>), lake sedge (</w:t>
      </w:r>
      <w:proofErr w:type="spellStart"/>
      <w:r w:rsidRPr="009A546D">
        <w:rPr>
          <w:i/>
        </w:rPr>
        <w:t>Carex</w:t>
      </w:r>
      <w:proofErr w:type="spellEnd"/>
      <w:r w:rsidRPr="009A546D">
        <w:rPr>
          <w:i/>
        </w:rPr>
        <w:t xml:space="preserve"> </w:t>
      </w:r>
      <w:proofErr w:type="spellStart"/>
      <w:r w:rsidRPr="009A546D">
        <w:rPr>
          <w:i/>
        </w:rPr>
        <w:t>lacustris</w:t>
      </w:r>
      <w:proofErr w:type="spellEnd"/>
      <w:r w:rsidRPr="009A546D">
        <w:t xml:space="preserve">), and </w:t>
      </w:r>
      <w:proofErr w:type="spellStart"/>
      <w:r w:rsidRPr="009A546D">
        <w:rPr>
          <w:i/>
        </w:rPr>
        <w:t>Lindera</w:t>
      </w:r>
      <w:proofErr w:type="spellEnd"/>
      <w:r w:rsidRPr="009A546D">
        <w:rPr>
          <w:i/>
        </w:rPr>
        <w:t xml:space="preserve"> benzoin </w:t>
      </w:r>
      <w:r w:rsidRPr="009A546D">
        <w:t>(northern spicebush).</w:t>
      </w:r>
      <w:r w:rsidRPr="009A546D">
        <w:rPr>
          <w:rFonts w:ascii="Times" w:hAnsi="Times"/>
          <w:szCs w:val="20"/>
        </w:rPr>
        <w:t xml:space="preserve"> Seepage swamps </w:t>
      </w:r>
      <w:r w:rsidRPr="009A546D">
        <w:t xml:space="preserve">influenced to a greater degree by base-rich groundwater contain more species indicative of richer conditions including </w:t>
      </w:r>
      <w:proofErr w:type="spellStart"/>
      <w:r w:rsidRPr="009A546D">
        <w:rPr>
          <w:i/>
        </w:rPr>
        <w:t>Rhamnus</w:t>
      </w:r>
      <w:proofErr w:type="spellEnd"/>
      <w:r w:rsidRPr="009A546D">
        <w:rPr>
          <w:i/>
        </w:rPr>
        <w:t xml:space="preserve"> </w:t>
      </w:r>
      <w:proofErr w:type="spellStart"/>
      <w:r w:rsidRPr="009A546D">
        <w:rPr>
          <w:i/>
        </w:rPr>
        <w:t>alnifolia</w:t>
      </w:r>
      <w:proofErr w:type="spellEnd"/>
      <w:r w:rsidRPr="009A546D">
        <w:rPr>
          <w:i/>
        </w:rPr>
        <w:t xml:space="preserve"> </w:t>
      </w:r>
      <w:r w:rsidRPr="009A546D">
        <w:t xml:space="preserve">(alder-leaved buckthorn), </w:t>
      </w:r>
      <w:proofErr w:type="spellStart"/>
      <w:r w:rsidRPr="009A546D">
        <w:rPr>
          <w:i/>
        </w:rPr>
        <w:t>Cardamine</w:t>
      </w:r>
      <w:proofErr w:type="spellEnd"/>
      <w:r w:rsidRPr="009A546D">
        <w:rPr>
          <w:i/>
        </w:rPr>
        <w:t xml:space="preserve"> </w:t>
      </w:r>
      <w:proofErr w:type="spellStart"/>
      <w:r w:rsidRPr="009A546D">
        <w:rPr>
          <w:i/>
        </w:rPr>
        <w:t>bulbosa</w:t>
      </w:r>
      <w:proofErr w:type="spellEnd"/>
      <w:r w:rsidRPr="009A546D">
        <w:rPr>
          <w:i/>
        </w:rPr>
        <w:t xml:space="preserve"> </w:t>
      </w:r>
      <w:r w:rsidRPr="009A546D">
        <w:t xml:space="preserve">(bulbous bitter-cress), </w:t>
      </w:r>
      <w:proofErr w:type="spellStart"/>
      <w:r w:rsidRPr="009A546D">
        <w:rPr>
          <w:i/>
        </w:rPr>
        <w:t>Liparis</w:t>
      </w:r>
      <w:proofErr w:type="spellEnd"/>
      <w:r w:rsidRPr="009A546D">
        <w:rPr>
          <w:i/>
        </w:rPr>
        <w:t xml:space="preserve"> </w:t>
      </w:r>
      <w:proofErr w:type="spellStart"/>
      <w:r w:rsidRPr="009A546D">
        <w:rPr>
          <w:i/>
        </w:rPr>
        <w:t>loeselii</w:t>
      </w:r>
      <w:proofErr w:type="spellEnd"/>
      <w:r w:rsidRPr="009A546D">
        <w:rPr>
          <w:i/>
        </w:rPr>
        <w:t xml:space="preserve"> </w:t>
      </w:r>
      <w:r w:rsidRPr="009A546D">
        <w:t>(</w:t>
      </w:r>
      <w:proofErr w:type="spellStart"/>
      <w:r w:rsidRPr="009A546D">
        <w:t>Loesel’s</w:t>
      </w:r>
      <w:proofErr w:type="spellEnd"/>
      <w:r w:rsidRPr="009A546D">
        <w:t xml:space="preserve"> wide-lipped orchid),</w:t>
      </w:r>
      <w:r w:rsidRPr="009A546D">
        <w:rPr>
          <w:i/>
        </w:rPr>
        <w:t xml:space="preserve"> </w:t>
      </w:r>
      <w:proofErr w:type="spellStart"/>
      <w:r w:rsidRPr="009A546D">
        <w:rPr>
          <w:i/>
        </w:rPr>
        <w:t>Carex</w:t>
      </w:r>
      <w:proofErr w:type="spellEnd"/>
      <w:r w:rsidRPr="009A546D">
        <w:rPr>
          <w:i/>
        </w:rPr>
        <w:t xml:space="preserve"> </w:t>
      </w:r>
      <w:proofErr w:type="spellStart"/>
      <w:r w:rsidRPr="009A546D">
        <w:rPr>
          <w:i/>
        </w:rPr>
        <w:t>bebbii</w:t>
      </w:r>
      <w:proofErr w:type="spellEnd"/>
      <w:r w:rsidRPr="009A546D">
        <w:rPr>
          <w:i/>
        </w:rPr>
        <w:t xml:space="preserve"> </w:t>
      </w:r>
      <w:r w:rsidRPr="009A546D">
        <w:t>(</w:t>
      </w:r>
      <w:proofErr w:type="spellStart"/>
      <w:r w:rsidRPr="009A546D">
        <w:t>Bebb’s</w:t>
      </w:r>
      <w:proofErr w:type="spellEnd"/>
      <w:r w:rsidRPr="009A546D">
        <w:t xml:space="preserve"> sedge), and </w:t>
      </w:r>
      <w:proofErr w:type="spellStart"/>
      <w:r w:rsidRPr="009A546D">
        <w:rPr>
          <w:i/>
        </w:rPr>
        <w:t>Lysimachia</w:t>
      </w:r>
      <w:proofErr w:type="spellEnd"/>
      <w:r w:rsidRPr="009A546D">
        <w:rPr>
          <w:i/>
        </w:rPr>
        <w:t xml:space="preserve"> </w:t>
      </w:r>
      <w:proofErr w:type="spellStart"/>
      <w:r w:rsidRPr="009A546D">
        <w:rPr>
          <w:i/>
        </w:rPr>
        <w:t>thyrsiflora</w:t>
      </w:r>
      <w:proofErr w:type="spellEnd"/>
      <w:r w:rsidRPr="009A546D">
        <w:rPr>
          <w:i/>
        </w:rPr>
        <w:t xml:space="preserve"> </w:t>
      </w:r>
      <w:r w:rsidRPr="009A546D">
        <w:t>(tufted yellow-loosestrife) (</w:t>
      </w:r>
      <w:proofErr w:type="spellStart"/>
      <w:r w:rsidRPr="009A546D">
        <w:t>Sperduto</w:t>
      </w:r>
      <w:proofErr w:type="spellEnd"/>
      <w:r w:rsidRPr="009A546D">
        <w:t xml:space="preserve"> and Nichols 2011).</w:t>
      </w:r>
    </w:p>
    <w:p w:rsidR="00E367D9" w:rsidP="00E367D9" w:rsidRDefault="00E367D9" w14:paraId="5AE3795F" w14:textId="77777777"/>
    <w:p w:rsidR="00EC6076" w:rsidP="00E367D9" w:rsidRDefault="000B4E2E" w14:paraId="63B406B4" w14:textId="77777777">
      <w:r w:rsidRPr="000B4E2E">
        <w:t xml:space="preserve">Swamps with lower pH and/or nutrient levels are </w:t>
      </w:r>
      <w:r>
        <w:t xml:space="preserve">typically </w:t>
      </w:r>
      <w:r w:rsidRPr="000B4E2E">
        <w:t>poorly to very poorly drained and occur on shallow to deep m</w:t>
      </w:r>
      <w:r>
        <w:t>uck and peat soils</w:t>
      </w:r>
      <w:r w:rsidRPr="000B4E2E">
        <w:t xml:space="preserve">. Seasonal water level fluctuations are characteristic, but there is little or no streambank overflow or pronounced seepage influence. They usually occur in stagnant headwater basins </w:t>
      </w:r>
      <w:r>
        <w:t xml:space="preserve">with </w:t>
      </w:r>
      <w:proofErr w:type="spellStart"/>
      <w:r w:rsidRPr="000B4E2E">
        <w:t>pHs</w:t>
      </w:r>
      <w:proofErr w:type="spellEnd"/>
      <w:r w:rsidRPr="000B4E2E">
        <w:t xml:space="preserve"> </w:t>
      </w:r>
      <w:r>
        <w:t>in the low 4s to low 5s</w:t>
      </w:r>
      <w:r w:rsidRPr="000B4E2E">
        <w:t>.</w:t>
      </w:r>
      <w:r w:rsidR="004B6878">
        <w:t xml:space="preserve"> </w:t>
      </w:r>
      <w:r w:rsidRPr="004B6878" w:rsidR="004B6878">
        <w:t>Characteristic tree species include red maple (</w:t>
      </w:r>
      <w:r w:rsidRPr="004B6878" w:rsidR="004B6878">
        <w:rPr>
          <w:i/>
        </w:rPr>
        <w:t>Acer</w:t>
      </w:r>
      <w:r w:rsidRPr="004B6878" w:rsidR="004B6878">
        <w:t xml:space="preserve"> </w:t>
      </w:r>
      <w:r w:rsidRPr="004B6878" w:rsidR="004B6878">
        <w:rPr>
          <w:i/>
        </w:rPr>
        <w:t>rubrum</w:t>
      </w:r>
      <w:r w:rsidRPr="004B6878" w:rsidR="004B6878">
        <w:t>), black gum (</w:t>
      </w:r>
      <w:r w:rsidRPr="004B6878" w:rsidR="004B6878">
        <w:rPr>
          <w:i/>
        </w:rPr>
        <w:t>Nyssa</w:t>
      </w:r>
      <w:r w:rsidRPr="004B6878" w:rsidR="004B6878">
        <w:t xml:space="preserve"> </w:t>
      </w:r>
      <w:r w:rsidRPr="004B6878" w:rsidR="004B6878">
        <w:rPr>
          <w:i/>
        </w:rPr>
        <w:t>sylvatica</w:t>
      </w:r>
      <w:r w:rsidRPr="004B6878" w:rsidR="004B6878">
        <w:t>), yellow birch (</w:t>
      </w:r>
      <w:r w:rsidRPr="004B6878" w:rsidR="004B6878">
        <w:rPr>
          <w:i/>
        </w:rPr>
        <w:t>Betula</w:t>
      </w:r>
      <w:r w:rsidRPr="004B6878" w:rsidR="004B6878">
        <w:t xml:space="preserve"> </w:t>
      </w:r>
      <w:proofErr w:type="spellStart"/>
      <w:r w:rsidRPr="004B6878" w:rsidR="004B6878">
        <w:rPr>
          <w:i/>
        </w:rPr>
        <w:lastRenderedPageBreak/>
        <w:t>alleghaniensis</w:t>
      </w:r>
      <w:proofErr w:type="spellEnd"/>
      <w:r w:rsidRPr="004B6878" w:rsidR="004B6878">
        <w:t>), hemlock (</w:t>
      </w:r>
      <w:proofErr w:type="spellStart"/>
      <w:r w:rsidRPr="004B6878" w:rsidR="004B6878">
        <w:rPr>
          <w:i/>
        </w:rPr>
        <w:t>Tsuga</w:t>
      </w:r>
      <w:proofErr w:type="spellEnd"/>
      <w:r w:rsidRPr="004B6878" w:rsidR="004B6878">
        <w:t xml:space="preserve"> </w:t>
      </w:r>
      <w:r w:rsidRPr="004B6878" w:rsidR="004B6878">
        <w:rPr>
          <w:i/>
        </w:rPr>
        <w:t>canadensis</w:t>
      </w:r>
      <w:r w:rsidRPr="004B6878" w:rsidR="004B6878">
        <w:t>), and less frequently red spruce (</w:t>
      </w:r>
      <w:proofErr w:type="spellStart"/>
      <w:r w:rsidRPr="004B6878" w:rsidR="004B6878">
        <w:rPr>
          <w:i/>
        </w:rPr>
        <w:t>Picea</w:t>
      </w:r>
      <w:proofErr w:type="spellEnd"/>
      <w:r w:rsidRPr="004B6878" w:rsidR="004B6878">
        <w:t xml:space="preserve"> </w:t>
      </w:r>
      <w:proofErr w:type="spellStart"/>
      <w:r w:rsidRPr="004B6878" w:rsidR="004B6878">
        <w:rPr>
          <w:i/>
        </w:rPr>
        <w:t>rubens</w:t>
      </w:r>
      <w:proofErr w:type="spellEnd"/>
      <w:r w:rsidRPr="004B6878" w:rsidR="004B6878">
        <w:t>).</w:t>
      </w:r>
      <w:r w:rsidR="00EC6076">
        <w:t xml:space="preserve"> </w:t>
      </w:r>
      <w:r w:rsidR="00D5371E">
        <w:t xml:space="preserve">Shrubs can include </w:t>
      </w:r>
      <w:r w:rsidRPr="00D5371E" w:rsidR="00D5371E">
        <w:rPr>
          <w:i/>
        </w:rPr>
        <w:t xml:space="preserve">Vaccinium </w:t>
      </w:r>
      <w:proofErr w:type="spellStart"/>
      <w:r w:rsidRPr="00D5371E" w:rsidR="00D5371E">
        <w:rPr>
          <w:i/>
        </w:rPr>
        <w:t>corymbosum</w:t>
      </w:r>
      <w:proofErr w:type="spellEnd"/>
      <w:r w:rsidRPr="00D5371E" w:rsidR="00D5371E">
        <w:t xml:space="preserve"> (highbush blueberry) </w:t>
      </w:r>
      <w:r w:rsidRPr="00D5371E" w:rsidR="00D5371E">
        <w:rPr>
          <w:i/>
        </w:rPr>
        <w:t xml:space="preserve">Ilex </w:t>
      </w:r>
      <w:proofErr w:type="spellStart"/>
      <w:r w:rsidRPr="00D5371E" w:rsidR="00D5371E">
        <w:rPr>
          <w:i/>
        </w:rPr>
        <w:t>verticillata</w:t>
      </w:r>
      <w:proofErr w:type="spellEnd"/>
      <w:r w:rsidRPr="00D5371E" w:rsidR="00D5371E">
        <w:t xml:space="preserve"> (common winterberry)</w:t>
      </w:r>
      <w:r w:rsidR="00D5371E">
        <w:t>,</w:t>
      </w:r>
      <w:r w:rsidRPr="00D5371E" w:rsidR="00D5371E">
        <w:t xml:space="preserve"> </w:t>
      </w:r>
      <w:r w:rsidRPr="00D5371E" w:rsidR="00D5371E">
        <w:rPr>
          <w:i/>
        </w:rPr>
        <w:t>Ilex</w:t>
      </w:r>
      <w:r w:rsidRPr="00D5371E" w:rsidR="00D5371E">
        <w:t xml:space="preserve"> </w:t>
      </w:r>
      <w:proofErr w:type="spellStart"/>
      <w:r w:rsidRPr="00D5371E" w:rsidR="00D5371E">
        <w:rPr>
          <w:i/>
        </w:rPr>
        <w:t>mucronata</w:t>
      </w:r>
      <w:proofErr w:type="spellEnd"/>
      <w:r w:rsidRPr="00D5371E" w:rsidR="00D5371E">
        <w:t xml:space="preserve"> (mountain holly), </w:t>
      </w:r>
      <w:r w:rsidRPr="00D5371E" w:rsidR="00D5371E">
        <w:rPr>
          <w:i/>
        </w:rPr>
        <w:t>Viburnum</w:t>
      </w:r>
      <w:r w:rsidRPr="00D5371E" w:rsidR="00D5371E">
        <w:t xml:space="preserve"> </w:t>
      </w:r>
      <w:proofErr w:type="spellStart"/>
      <w:r w:rsidRPr="00D5371E" w:rsidR="00D5371E">
        <w:rPr>
          <w:i/>
        </w:rPr>
        <w:t>dentatum</w:t>
      </w:r>
      <w:proofErr w:type="spellEnd"/>
      <w:r w:rsidRPr="00D5371E" w:rsidR="00D5371E">
        <w:t xml:space="preserve"> var. </w:t>
      </w:r>
      <w:r w:rsidRPr="00D5371E" w:rsidR="00D5371E">
        <w:rPr>
          <w:i/>
        </w:rPr>
        <w:t>lucidum</w:t>
      </w:r>
      <w:r w:rsidRPr="00D5371E" w:rsidR="00D5371E">
        <w:t xml:space="preserve"> (smooth arrowwood), </w:t>
      </w:r>
      <w:r w:rsidRPr="00D5371E" w:rsidR="00D5371E">
        <w:rPr>
          <w:i/>
        </w:rPr>
        <w:t>Ilex laevigata</w:t>
      </w:r>
      <w:r w:rsidRPr="00D5371E" w:rsidR="00D5371E">
        <w:t xml:space="preserve"> (smooth winterberry), </w:t>
      </w:r>
      <w:proofErr w:type="spellStart"/>
      <w:r w:rsidRPr="00D5371E" w:rsidR="00D5371E">
        <w:rPr>
          <w:i/>
        </w:rPr>
        <w:t>Spiraea</w:t>
      </w:r>
      <w:proofErr w:type="spellEnd"/>
      <w:r w:rsidRPr="00D5371E" w:rsidR="00D5371E">
        <w:t xml:space="preserve"> </w:t>
      </w:r>
      <w:r w:rsidRPr="00D5371E" w:rsidR="00D5371E">
        <w:rPr>
          <w:i/>
        </w:rPr>
        <w:t>alba</w:t>
      </w:r>
      <w:r w:rsidRPr="00D5371E" w:rsidR="00D5371E">
        <w:t xml:space="preserve"> var. </w:t>
      </w:r>
      <w:proofErr w:type="spellStart"/>
      <w:r w:rsidRPr="00D5371E" w:rsidR="00D5371E">
        <w:rPr>
          <w:i/>
        </w:rPr>
        <w:t>latifolia</w:t>
      </w:r>
      <w:proofErr w:type="spellEnd"/>
      <w:r w:rsidRPr="00D5371E" w:rsidR="00D5371E">
        <w:t xml:space="preserve"> (meadowsweet), </w:t>
      </w:r>
      <w:proofErr w:type="spellStart"/>
      <w:r w:rsidRPr="00D5371E" w:rsidR="00D5371E">
        <w:rPr>
          <w:i/>
        </w:rPr>
        <w:t>Chamaedaphne</w:t>
      </w:r>
      <w:proofErr w:type="spellEnd"/>
      <w:r w:rsidRPr="00D5371E" w:rsidR="00D5371E">
        <w:rPr>
          <w:i/>
        </w:rPr>
        <w:t xml:space="preserve"> </w:t>
      </w:r>
      <w:proofErr w:type="spellStart"/>
      <w:r w:rsidRPr="00D5371E" w:rsidR="00D5371E">
        <w:rPr>
          <w:i/>
        </w:rPr>
        <w:t>calyculata</w:t>
      </w:r>
      <w:proofErr w:type="spellEnd"/>
      <w:r w:rsidRPr="00D5371E" w:rsidR="00D5371E">
        <w:rPr>
          <w:i/>
        </w:rPr>
        <w:t xml:space="preserve"> </w:t>
      </w:r>
      <w:r w:rsidRPr="00D5371E" w:rsidR="00D5371E">
        <w:t xml:space="preserve">(leatherleaf), and </w:t>
      </w:r>
      <w:r w:rsidRPr="00D5371E" w:rsidR="00D5371E">
        <w:rPr>
          <w:i/>
        </w:rPr>
        <w:t>Kalmia angustifolia</w:t>
      </w:r>
      <w:r w:rsidRPr="00D5371E" w:rsidR="00D5371E">
        <w:t xml:space="preserve"> (sheep laurel). </w:t>
      </w:r>
      <w:proofErr w:type="spellStart"/>
      <w:r w:rsidRPr="00D5371E" w:rsidR="00D5371E">
        <w:rPr>
          <w:i/>
        </w:rPr>
        <w:t>Osmundastrum</w:t>
      </w:r>
      <w:proofErr w:type="spellEnd"/>
      <w:r w:rsidRPr="00D5371E" w:rsidR="00D5371E">
        <w:rPr>
          <w:i/>
        </w:rPr>
        <w:t xml:space="preserve"> </w:t>
      </w:r>
      <w:proofErr w:type="spellStart"/>
      <w:r w:rsidRPr="00D5371E" w:rsidR="00D5371E">
        <w:rPr>
          <w:i/>
        </w:rPr>
        <w:t>cinnamomeum</w:t>
      </w:r>
      <w:proofErr w:type="spellEnd"/>
      <w:r w:rsidRPr="00D5371E" w:rsidR="00D5371E">
        <w:t xml:space="preserve"> (cinnamon fern) is typically abundant in the herbaceous layer, with lesser quantities of </w:t>
      </w:r>
      <w:r w:rsidRPr="00EC6076" w:rsidR="00EC6076">
        <w:t>three-seeded sedge</w:t>
      </w:r>
      <w:r w:rsidR="00EC6076">
        <w:t xml:space="preserve"> (</w:t>
      </w:r>
      <w:proofErr w:type="spellStart"/>
      <w:r w:rsidRPr="00EC6076" w:rsidR="00EC6076">
        <w:rPr>
          <w:i/>
        </w:rPr>
        <w:t>Carex</w:t>
      </w:r>
      <w:proofErr w:type="spellEnd"/>
      <w:r w:rsidRPr="00EC6076" w:rsidR="00EC6076">
        <w:rPr>
          <w:i/>
        </w:rPr>
        <w:t xml:space="preserve"> </w:t>
      </w:r>
      <w:proofErr w:type="spellStart"/>
      <w:r w:rsidRPr="00EC6076" w:rsidR="00EC6076">
        <w:rPr>
          <w:i/>
        </w:rPr>
        <w:t>trisperma</w:t>
      </w:r>
      <w:proofErr w:type="spellEnd"/>
      <w:r w:rsidRPr="00EC6076" w:rsidR="00EC6076">
        <w:t>)</w:t>
      </w:r>
      <w:r w:rsidR="00EC6076">
        <w:t xml:space="preserve"> and </w:t>
      </w:r>
      <w:r w:rsidRPr="00EC6076" w:rsidR="00D5371E">
        <w:t>other</w:t>
      </w:r>
      <w:r w:rsidRPr="00D5371E" w:rsidR="00D5371E">
        <w:t xml:space="preserve"> herbs.</w:t>
      </w:r>
      <w:r w:rsidR="00D5371E">
        <w:t xml:space="preserve"> </w:t>
      </w:r>
      <w:r w:rsidRPr="004B6878" w:rsidR="004B6878">
        <w:rPr>
          <w:i/>
        </w:rPr>
        <w:t>Sphagnum</w:t>
      </w:r>
      <w:r w:rsidRPr="004B6878" w:rsidR="004B6878">
        <w:t xml:space="preserve"> moss </w:t>
      </w:r>
      <w:r w:rsidR="00CA175C">
        <w:t>is often common</w:t>
      </w:r>
      <w:r w:rsidRPr="004B6878" w:rsidR="004B6878">
        <w:t xml:space="preserve"> in the wetter hollows and hummock-sides</w:t>
      </w:r>
      <w:r w:rsidR="009B387F">
        <w:t xml:space="preserve"> </w:t>
      </w:r>
      <w:r w:rsidRPr="009B387F" w:rsidR="009B387F">
        <w:t>(</w:t>
      </w:r>
      <w:proofErr w:type="spellStart"/>
      <w:r w:rsidRPr="009B387F" w:rsidR="009B387F">
        <w:t>Sperduto</w:t>
      </w:r>
      <w:proofErr w:type="spellEnd"/>
      <w:r w:rsidRPr="009B387F" w:rsidR="009B387F">
        <w:t xml:space="preserve"> and Nichols 2011)</w:t>
      </w:r>
      <w:r w:rsidR="009B387F">
        <w:t>.</w:t>
      </w:r>
    </w:p>
    <w:p w:rsidR="00EC6076" w:rsidP="00E367D9" w:rsidRDefault="00EC6076" w14:paraId="0C721564" w14:textId="77777777"/>
    <w:p w:rsidR="00E367D9" w:rsidP="00E367D9" w:rsidRDefault="00E367D9" w14:paraId="0FAB4352" w14:textId="77777777">
      <w:r>
        <w:t xml:space="preserve">Included within this </w:t>
      </w:r>
      <w:r w:rsidR="00EC6076">
        <w:t xml:space="preserve">group of systems </w:t>
      </w:r>
      <w:r>
        <w:t>are acidic peatland communities dominated by low, ericaceous shrubs, primarily leatherleaf (</w:t>
      </w:r>
      <w:proofErr w:type="spellStart"/>
      <w:r w:rsidRPr="00C70E57">
        <w:rPr>
          <w:i/>
        </w:rPr>
        <w:t>Chamaedaphne</w:t>
      </w:r>
      <w:proofErr w:type="spellEnd"/>
      <w:r w:rsidRPr="00C70E57">
        <w:rPr>
          <w:i/>
        </w:rPr>
        <w:t xml:space="preserve"> </w:t>
      </w:r>
      <w:proofErr w:type="spellStart"/>
      <w:r w:rsidRPr="00C70E57">
        <w:rPr>
          <w:i/>
        </w:rPr>
        <w:t>calyculata</w:t>
      </w:r>
      <w:proofErr w:type="spellEnd"/>
      <w:r>
        <w:t>), on shallow to deep layers of sphagnum peat. These bogs often include a scattered low canopy of tamarack</w:t>
      </w:r>
      <w:r w:rsidR="003309FC">
        <w:t xml:space="preserve">, pitch pine or pond </w:t>
      </w:r>
      <w:proofErr w:type="spellStart"/>
      <w:proofErr w:type="gramStart"/>
      <w:r w:rsidR="003309FC">
        <w:t>pine,</w:t>
      </w:r>
      <w:r>
        <w:t>and</w:t>
      </w:r>
      <w:proofErr w:type="spellEnd"/>
      <w:proofErr w:type="gramEnd"/>
      <w:r>
        <w:t xml:space="preserve"> black spruce (</w:t>
      </w:r>
      <w:proofErr w:type="spellStart"/>
      <w:r w:rsidRPr="00C70E57">
        <w:rPr>
          <w:i/>
        </w:rPr>
        <w:t>Picea</w:t>
      </w:r>
      <w:proofErr w:type="spellEnd"/>
      <w:r w:rsidRPr="00C70E57">
        <w:rPr>
          <w:i/>
        </w:rPr>
        <w:t xml:space="preserve"> </w:t>
      </w:r>
      <w:proofErr w:type="spellStart"/>
      <w:r w:rsidRPr="00C70E57">
        <w:rPr>
          <w:i/>
        </w:rPr>
        <w:t>mariana</w:t>
      </w:r>
      <w:proofErr w:type="spellEnd"/>
      <w:r>
        <w:t xml:space="preserve">). The </w:t>
      </w:r>
      <w:r w:rsidRPr="006A57E3">
        <w:t>low nutrient status and high acidity</w:t>
      </w:r>
      <w:r>
        <w:t xml:space="preserve"> of the peat substrate supports low vascular plant richness and diversity. Characteristic species include cranberries (</w:t>
      </w:r>
      <w:r w:rsidRPr="00C70E57">
        <w:rPr>
          <w:i/>
        </w:rPr>
        <w:t>Vaccinium</w:t>
      </w:r>
      <w:r>
        <w:t xml:space="preserve"> spp.), sundews (</w:t>
      </w:r>
      <w:proofErr w:type="spellStart"/>
      <w:r w:rsidRPr="00C70E57">
        <w:rPr>
          <w:i/>
        </w:rPr>
        <w:t>Drosera</w:t>
      </w:r>
      <w:proofErr w:type="spellEnd"/>
      <w:r>
        <w:t xml:space="preserve"> spp.), and pitcher plant (</w:t>
      </w:r>
      <w:proofErr w:type="spellStart"/>
      <w:r w:rsidRPr="00C70E57">
        <w:rPr>
          <w:i/>
        </w:rPr>
        <w:t>Sarracenia</w:t>
      </w:r>
      <w:proofErr w:type="spellEnd"/>
      <w:r w:rsidRPr="00C70E57">
        <w:rPr>
          <w:i/>
        </w:rPr>
        <w:t xml:space="preserve"> </w:t>
      </w:r>
      <w:proofErr w:type="spellStart"/>
      <w:r w:rsidRPr="00C70E57">
        <w:rPr>
          <w:i/>
        </w:rPr>
        <w:t>purpurea</w:t>
      </w:r>
      <w:proofErr w:type="spellEnd"/>
      <w:r>
        <w:t>).</w:t>
      </w:r>
    </w:p>
    <w:p w:rsidR="00E367D9" w:rsidP="00E367D9" w:rsidRDefault="00E367D9" w14:paraId="384257CA"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Platanus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sycamore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QUBI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bicolor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bl>
    <w:p>
      <w:r>
        <w:rPr>
          <w:sz w:val="16"/>
        </w:rPr>
        <w:t>Species names are from the NRCS PLANTS database. Check species codes at http://plants.usda.gov.</w:t>
      </w:r>
    </w:p>
    <w:p w:rsidR="00E367D9" w:rsidP="00E367D9" w:rsidRDefault="00E367D9" w14:paraId="36521CF5" w14:textId="77777777">
      <w:pPr>
        <w:pStyle w:val="InfoPara"/>
      </w:pPr>
      <w:r>
        <w:t>Disturbance Description</w:t>
      </w:r>
    </w:p>
    <w:p w:rsidR="00E367D9" w:rsidP="00E367D9" w:rsidRDefault="00E367D9" w14:paraId="072DBF3F" w14:textId="77777777">
      <w:r>
        <w:t>The dominant disturbance in this BpS is seasonal water table fluctuation, leading to varying periods of inundation. Spring flooding restricts seed germination and diversity of shrubs and ground layer species. Summer drought is an additional stressor. Shallowly rooted trees are subject to windthrow, particularly those rooted in unstable organic substrates</w:t>
      </w:r>
      <w:r w:rsidR="00AF3C91">
        <w:t xml:space="preserve"> and are susceptible to hurricane damage</w:t>
      </w:r>
      <w:r>
        <w:t>.</w:t>
      </w:r>
      <w:r w:rsidR="00AF3C91">
        <w:t xml:space="preserve"> Beaver inundation will lead to stand replacement. Fire mostly originates from adjacent uplands and the type of fire will be determined by the forest type adjacent to the wetland.</w:t>
      </w:r>
    </w:p>
    <w:p w:rsidR="00E367D9" w:rsidP="00E367D9" w:rsidRDefault="00CF2E63" w14:paraId="010E7802" w14:textId="4445D54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1014</w:t>
            </w:r>
          </w:p>
        </w:tc>
        <w:tc>
          <w:p>
            <w:pPr>
              <w:jc w:val="center"/>
            </w:pPr>
            <w:r>
              <w:t>57</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1356</w:t>
            </w:r>
          </w:p>
        </w:tc>
        <w:tc>
          <w:p>
            <w:pPr>
              <w:jc w:val="center"/>
            </w:pPr>
            <w:r>
              <w:t>43</w:t>
            </w:r>
          </w:p>
        </w:tc>
        <w:tc>
          <w:p>
            <w:pPr>
              <w:jc w:val="center"/>
            </w:pPr>
            <w:r>
              <w:t/>
            </w:r>
          </w:p>
        </w:tc>
        <w:tc>
          <w:p>
            <w:pPr>
              <w:jc w:val="center"/>
            </w:pPr>
            <w:r>
              <w:t/>
            </w:r>
          </w:p>
        </w:tc>
      </w:tr>
      <w:tr>
        <w:tc>
          <w:p>
            <w:pPr>
              <w:jc w:val="center"/>
            </w:pPr>
            <w:r>
              <w:t>All Fires</w:t>
            </w:r>
          </w:p>
        </w:tc>
        <w:tc>
          <w:p>
            <w:pPr>
              <w:jc w:val="center"/>
            </w:pPr>
            <w:r>
              <w:t>580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367D9" w:rsidP="00E367D9" w:rsidRDefault="00E367D9" w14:paraId="510B7E6E" w14:textId="77777777">
      <w:pPr>
        <w:pStyle w:val="InfoPara"/>
      </w:pPr>
      <w:r>
        <w:t>Scale Description</w:t>
      </w:r>
    </w:p>
    <w:p w:rsidR="00E367D9" w:rsidP="00E367D9" w:rsidRDefault="00E367D9" w14:paraId="40FE1B93" w14:textId="77777777">
      <w:r>
        <w:t>Th</w:t>
      </w:r>
      <w:r w:rsidR="0035410F">
        <w:t>ese</w:t>
      </w:r>
      <w:r>
        <w:t xml:space="preserve"> system</w:t>
      </w:r>
      <w:r w:rsidR="0035410F">
        <w:t>s</w:t>
      </w:r>
      <w:r>
        <w:t xml:space="preserve"> typically occur as small to large patches, the largest patches occurring on glacial clay and sand-clay </w:t>
      </w:r>
      <w:proofErr w:type="spellStart"/>
      <w:r>
        <w:t>lakeplain</w:t>
      </w:r>
      <w:proofErr w:type="spellEnd"/>
      <w:r>
        <w:t xml:space="preserve"> or outwash plains.</w:t>
      </w:r>
    </w:p>
    <w:p w:rsidR="00E367D9" w:rsidP="00E367D9" w:rsidRDefault="00E367D9" w14:paraId="1CEDFE26" w14:textId="77777777">
      <w:pPr>
        <w:pStyle w:val="InfoPara"/>
      </w:pPr>
      <w:r>
        <w:t>Adjacency or Identification Concerns</w:t>
      </w:r>
    </w:p>
    <w:p w:rsidR="00E367D9" w:rsidP="00E367D9" w:rsidRDefault="00E367D9" w14:paraId="713BB5C5" w14:textId="77777777">
      <w:r>
        <w:t>Th</w:t>
      </w:r>
      <w:r w:rsidR="0035410F">
        <w:t>ese</w:t>
      </w:r>
      <w:r>
        <w:t xml:space="preserve"> system</w:t>
      </w:r>
      <w:r w:rsidR="0035410F">
        <w:t>s</w:t>
      </w:r>
      <w:r>
        <w:t xml:space="preserve"> commonly occur as small to large patches in a matrix of fire-resistant systems, including northern hardwood and hemlock-hardwood forests in Braun’s (1950) hemlock-white pine-northern hardwoods forest region. Outlying examples may occur south of the extent of the </w:t>
      </w:r>
      <w:proofErr w:type="spellStart"/>
      <w:r>
        <w:t>Wisconsinan</w:t>
      </w:r>
      <w:proofErr w:type="spellEnd"/>
      <w:r>
        <w:t xml:space="preserve"> glaciation (NatureServe 2007); these may be associated with fire-adapted systems, including oak-chestnut and oak-pine systems. </w:t>
      </w:r>
      <w:proofErr w:type="gramStart"/>
      <w:r>
        <w:t>The majority of</w:t>
      </w:r>
      <w:proofErr w:type="gramEnd"/>
      <w:r>
        <w:t xml:space="preserve"> pre-European settlement acreage has been drained and converted to agriculture. </w:t>
      </w:r>
    </w:p>
    <w:p w:rsidR="00E367D9" w:rsidP="00E367D9" w:rsidRDefault="00E367D9" w14:paraId="1AB928BA" w14:textId="77777777">
      <w:pPr>
        <w:pStyle w:val="InfoPara"/>
      </w:pPr>
      <w:r>
        <w:t>Issues or Problems</w:t>
      </w:r>
    </w:p>
    <w:p w:rsidR="00E367D9" w:rsidP="00E367D9" w:rsidRDefault="00AF3C91" w14:paraId="4C5C193F" w14:textId="77777777">
      <w:r>
        <w:t>These wetlands may be simplified by anthropogenic disturbances, including hydrologic alteration, grazing, and introduction of invasive species. Invasive species occurring in these systems include glossy buckthorn (</w:t>
      </w:r>
      <w:proofErr w:type="spellStart"/>
      <w:r w:rsidRPr="00C70E57">
        <w:rPr>
          <w:i/>
        </w:rPr>
        <w:t>Rhamnus</w:t>
      </w:r>
      <w:proofErr w:type="spellEnd"/>
      <w:r w:rsidRPr="00C70E57">
        <w:rPr>
          <w:i/>
        </w:rPr>
        <w:t xml:space="preserve"> frangula</w:t>
      </w:r>
      <w:r>
        <w:t>), garlic mustard (</w:t>
      </w:r>
      <w:proofErr w:type="spellStart"/>
      <w:r w:rsidRPr="00C70E57">
        <w:rPr>
          <w:i/>
        </w:rPr>
        <w:t>Alliaria</w:t>
      </w:r>
      <w:proofErr w:type="spellEnd"/>
      <w:r w:rsidRPr="00C70E57">
        <w:rPr>
          <w:i/>
        </w:rPr>
        <w:t xml:space="preserve"> </w:t>
      </w:r>
      <w:proofErr w:type="spellStart"/>
      <w:r w:rsidRPr="00C70E57">
        <w:rPr>
          <w:i/>
        </w:rPr>
        <w:t>petiolata</w:t>
      </w:r>
      <w:proofErr w:type="spellEnd"/>
      <w:r>
        <w:t>), Japanese barberry (</w:t>
      </w:r>
      <w:proofErr w:type="spellStart"/>
      <w:r w:rsidRPr="00C70E57">
        <w:rPr>
          <w:i/>
        </w:rPr>
        <w:t>Berberis</w:t>
      </w:r>
      <w:proofErr w:type="spellEnd"/>
      <w:r w:rsidRPr="00C70E57">
        <w:rPr>
          <w:i/>
        </w:rPr>
        <w:t xml:space="preserve"> </w:t>
      </w:r>
      <w:proofErr w:type="spellStart"/>
      <w:r w:rsidRPr="00C70E57">
        <w:rPr>
          <w:i/>
        </w:rPr>
        <w:t>thunbergii</w:t>
      </w:r>
      <w:proofErr w:type="spellEnd"/>
      <w:r>
        <w:t>), and multiflora rose (</w:t>
      </w:r>
      <w:r w:rsidRPr="00C70E57">
        <w:rPr>
          <w:i/>
        </w:rPr>
        <w:t>Rosa multiflora</w:t>
      </w:r>
      <w:r>
        <w:t>). Also, the introduction of Dutch elm disease into North American forests has largely eliminated large elms from native ecosystems.</w:t>
      </w:r>
    </w:p>
    <w:p w:rsidR="00E367D9" w:rsidP="00E367D9" w:rsidRDefault="00E367D9" w14:paraId="04417024" w14:textId="77777777">
      <w:pPr>
        <w:pStyle w:val="InfoPara"/>
      </w:pPr>
      <w:r>
        <w:t>Native Uncharacteristic Conditions</w:t>
      </w:r>
    </w:p>
    <w:p w:rsidR="00E367D9" w:rsidP="00E367D9" w:rsidRDefault="00E367D9" w14:paraId="5D77B7EB" w14:textId="77777777">
      <w:r>
        <w:t>Strong dominance by red maple may indicate previous disturbance (grazing or pasturing, hydrologic alteration, beaver flooding, etc.).</w:t>
      </w:r>
    </w:p>
    <w:p w:rsidR="00E367D9" w:rsidP="00E367D9" w:rsidRDefault="00E367D9" w14:paraId="54D79DF8" w14:textId="77777777">
      <w:pPr>
        <w:pStyle w:val="InfoPara"/>
      </w:pPr>
      <w:r>
        <w:t>Comments</w:t>
      </w:r>
    </w:p>
    <w:p w:rsidR="001F0AE6" w:rsidP="001F0AE6" w:rsidRDefault="001F0AE6" w14:paraId="6ED406A3" w14:textId="77777777">
      <w:pPr>
        <w:rPr>
          <w:b/>
        </w:rPr>
      </w:pPr>
    </w:p>
    <w:p w:rsidR="00E367D9" w:rsidP="00E367D9" w:rsidRDefault="00E367D9" w14:paraId="7264A2F9" w14:textId="77777777">
      <w:pPr>
        <w:pStyle w:val="ReportSection"/>
      </w:pPr>
      <w:r>
        <w:t>Succession Classes</w:t>
      </w:r>
    </w:p>
    <w:p w:rsidR="00E367D9" w:rsidP="00E367D9" w:rsidRDefault="00E367D9" w14:paraId="19CD2F9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367D9" w:rsidP="00E367D9" w:rsidRDefault="00E367D9" w14:paraId="6FA81E9A" w14:textId="77777777">
      <w:pPr>
        <w:pStyle w:val="InfoPara"/>
        <w:pBdr>
          <w:top w:val="single" w:color="auto" w:sz="4" w:space="1"/>
        </w:pBdr>
      </w:pPr>
      <w:r xmlns:w="http://schemas.openxmlformats.org/wordprocessingml/2006/main">
        <w:t>Class A</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367D9" w:rsidP="00E367D9" w:rsidRDefault="00E367D9" w14:paraId="7761F839" w14:textId="77777777"/>
    <w:p w:rsidR="00E367D9" w:rsidP="00E367D9" w:rsidRDefault="00E367D9" w14:paraId="047CA6C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892"/>
        <w:gridCol w:w="2436"/>
        <w:gridCol w:w="1956"/>
      </w:tblGrid>
      <w:tr w:rsidRPr="00E367D9" w:rsidR="00E367D9" w:rsidTr="00E367D9" w14:paraId="2B265138" w14:textId="77777777">
        <w:tc>
          <w:tcPr>
            <w:tcW w:w="1212" w:type="dxa"/>
            <w:tcBorders>
              <w:top w:val="single" w:color="auto" w:sz="2" w:space="0"/>
              <w:bottom w:val="single" w:color="000000" w:sz="12" w:space="0"/>
            </w:tcBorders>
            <w:shd w:val="clear" w:color="auto" w:fill="auto"/>
          </w:tcPr>
          <w:p w:rsidRPr="00E367D9" w:rsidR="00E367D9" w:rsidP="009A546D" w:rsidRDefault="00E367D9" w14:paraId="3D180FAB" w14:textId="77777777">
            <w:pPr>
              <w:rPr>
                <w:b/>
                <w:bCs/>
              </w:rPr>
            </w:pPr>
            <w:r w:rsidRPr="00E367D9">
              <w:rPr>
                <w:b/>
                <w:bCs/>
              </w:rPr>
              <w:t>Symbol</w:t>
            </w:r>
          </w:p>
        </w:tc>
        <w:tc>
          <w:tcPr>
            <w:tcW w:w="2892" w:type="dxa"/>
            <w:tcBorders>
              <w:top w:val="single" w:color="auto" w:sz="2" w:space="0"/>
              <w:bottom w:val="single" w:color="000000" w:sz="12" w:space="0"/>
            </w:tcBorders>
            <w:shd w:val="clear" w:color="auto" w:fill="auto"/>
          </w:tcPr>
          <w:p w:rsidRPr="00E367D9" w:rsidR="00E367D9" w:rsidP="009A546D" w:rsidRDefault="00E367D9" w14:paraId="5F1DDD00" w14:textId="77777777">
            <w:pPr>
              <w:rPr>
                <w:b/>
                <w:bCs/>
              </w:rPr>
            </w:pPr>
            <w:r w:rsidRPr="00E367D9">
              <w:rPr>
                <w:b/>
                <w:bCs/>
              </w:rPr>
              <w:t>Scientific Name</w:t>
            </w:r>
          </w:p>
        </w:tc>
        <w:tc>
          <w:tcPr>
            <w:tcW w:w="2436" w:type="dxa"/>
            <w:tcBorders>
              <w:top w:val="single" w:color="auto" w:sz="2" w:space="0"/>
              <w:bottom w:val="single" w:color="000000" w:sz="12" w:space="0"/>
            </w:tcBorders>
            <w:shd w:val="clear" w:color="auto" w:fill="auto"/>
          </w:tcPr>
          <w:p w:rsidRPr="00E367D9" w:rsidR="00E367D9" w:rsidP="009A546D" w:rsidRDefault="00E367D9" w14:paraId="17B42697" w14:textId="77777777">
            <w:pPr>
              <w:rPr>
                <w:b/>
                <w:bCs/>
              </w:rPr>
            </w:pPr>
            <w:r w:rsidRPr="00E367D9">
              <w:rPr>
                <w:b/>
                <w:bCs/>
              </w:rPr>
              <w:t>Common Name</w:t>
            </w:r>
          </w:p>
        </w:tc>
        <w:tc>
          <w:tcPr>
            <w:tcW w:w="1956" w:type="dxa"/>
            <w:tcBorders>
              <w:top w:val="single" w:color="auto" w:sz="2" w:space="0"/>
              <w:bottom w:val="single" w:color="000000" w:sz="12" w:space="0"/>
            </w:tcBorders>
            <w:shd w:val="clear" w:color="auto" w:fill="auto"/>
          </w:tcPr>
          <w:p w:rsidRPr="00E367D9" w:rsidR="00E367D9" w:rsidP="009A546D" w:rsidRDefault="00E367D9" w14:paraId="75391D4F" w14:textId="77777777">
            <w:pPr>
              <w:rPr>
                <w:b/>
                <w:bCs/>
              </w:rPr>
            </w:pPr>
            <w:r w:rsidRPr="00E367D9">
              <w:rPr>
                <w:b/>
                <w:bCs/>
              </w:rPr>
              <w:t>Canopy Position</w:t>
            </w:r>
          </w:p>
        </w:tc>
      </w:tr>
      <w:tr w:rsidRPr="00E367D9" w:rsidR="00E367D9" w:rsidTr="00E367D9" w14:paraId="4934D37F" w14:textId="77777777">
        <w:tc>
          <w:tcPr>
            <w:tcW w:w="1212" w:type="dxa"/>
            <w:tcBorders>
              <w:top w:val="single" w:color="000000" w:sz="12" w:space="0"/>
            </w:tcBorders>
            <w:shd w:val="clear" w:color="auto" w:fill="auto"/>
          </w:tcPr>
          <w:p w:rsidRPr="00E367D9" w:rsidR="00E367D9" w:rsidP="009A546D" w:rsidRDefault="00E367D9" w14:paraId="78068C02" w14:textId="77777777">
            <w:pPr>
              <w:rPr>
                <w:bCs/>
              </w:rPr>
            </w:pPr>
            <w:r w:rsidRPr="00E367D9">
              <w:rPr>
                <w:bCs/>
              </w:rPr>
              <w:t>CEOC2</w:t>
            </w:r>
          </w:p>
        </w:tc>
        <w:tc>
          <w:tcPr>
            <w:tcW w:w="2892" w:type="dxa"/>
            <w:tcBorders>
              <w:top w:val="single" w:color="000000" w:sz="12" w:space="0"/>
            </w:tcBorders>
            <w:shd w:val="clear" w:color="auto" w:fill="auto"/>
          </w:tcPr>
          <w:p w:rsidRPr="00E367D9" w:rsidR="00E367D9" w:rsidP="009A546D" w:rsidRDefault="00E367D9" w14:paraId="2E36318C" w14:textId="77777777">
            <w:proofErr w:type="spellStart"/>
            <w:r w:rsidRPr="00E367D9">
              <w:t>Cephalanthus</w:t>
            </w:r>
            <w:proofErr w:type="spellEnd"/>
            <w:r w:rsidRPr="00E367D9">
              <w:t xml:space="preserve"> </w:t>
            </w:r>
            <w:proofErr w:type="spellStart"/>
            <w:r w:rsidRPr="00E367D9">
              <w:t>occidentalis</w:t>
            </w:r>
            <w:proofErr w:type="spellEnd"/>
          </w:p>
        </w:tc>
        <w:tc>
          <w:tcPr>
            <w:tcW w:w="2436" w:type="dxa"/>
            <w:tcBorders>
              <w:top w:val="single" w:color="000000" w:sz="12" w:space="0"/>
            </w:tcBorders>
            <w:shd w:val="clear" w:color="auto" w:fill="auto"/>
          </w:tcPr>
          <w:p w:rsidRPr="00E367D9" w:rsidR="00E367D9" w:rsidP="009A546D" w:rsidRDefault="00E367D9" w14:paraId="70179568" w14:textId="77777777">
            <w:r w:rsidRPr="00E367D9">
              <w:t>Common buttonbush</w:t>
            </w:r>
          </w:p>
        </w:tc>
        <w:tc>
          <w:tcPr>
            <w:tcW w:w="1956" w:type="dxa"/>
            <w:tcBorders>
              <w:top w:val="single" w:color="000000" w:sz="12" w:space="0"/>
            </w:tcBorders>
            <w:shd w:val="clear" w:color="auto" w:fill="auto"/>
          </w:tcPr>
          <w:p w:rsidRPr="00E367D9" w:rsidR="00E367D9" w:rsidP="009A546D" w:rsidRDefault="00E367D9" w14:paraId="53CBB6E8" w14:textId="77777777">
            <w:r w:rsidRPr="00E367D9">
              <w:t>Low-Mid</w:t>
            </w:r>
          </w:p>
        </w:tc>
      </w:tr>
      <w:tr w:rsidRPr="00E367D9" w:rsidR="00E367D9" w:rsidTr="00E367D9" w14:paraId="56086C96" w14:textId="77777777">
        <w:tc>
          <w:tcPr>
            <w:tcW w:w="1212" w:type="dxa"/>
            <w:shd w:val="clear" w:color="auto" w:fill="auto"/>
          </w:tcPr>
          <w:p w:rsidRPr="00E367D9" w:rsidR="00E367D9" w:rsidP="009A546D" w:rsidRDefault="00E367D9" w14:paraId="0AA29A96" w14:textId="77777777">
            <w:pPr>
              <w:rPr>
                <w:bCs/>
              </w:rPr>
            </w:pPr>
            <w:r w:rsidRPr="00E367D9">
              <w:rPr>
                <w:bCs/>
              </w:rPr>
              <w:t>COSE16</w:t>
            </w:r>
          </w:p>
        </w:tc>
        <w:tc>
          <w:tcPr>
            <w:tcW w:w="2892" w:type="dxa"/>
            <w:shd w:val="clear" w:color="auto" w:fill="auto"/>
          </w:tcPr>
          <w:p w:rsidRPr="00E367D9" w:rsidR="00E367D9" w:rsidP="009A546D" w:rsidRDefault="00E367D9" w14:paraId="1B11321A" w14:textId="77777777">
            <w:proofErr w:type="spellStart"/>
            <w:r w:rsidRPr="00E367D9">
              <w:t>Cornus</w:t>
            </w:r>
            <w:proofErr w:type="spellEnd"/>
            <w:r w:rsidRPr="00E367D9">
              <w:t xml:space="preserve"> </w:t>
            </w:r>
            <w:proofErr w:type="spellStart"/>
            <w:r w:rsidRPr="00E367D9">
              <w:t>sericea</w:t>
            </w:r>
            <w:proofErr w:type="spellEnd"/>
          </w:p>
        </w:tc>
        <w:tc>
          <w:tcPr>
            <w:tcW w:w="2436" w:type="dxa"/>
            <w:shd w:val="clear" w:color="auto" w:fill="auto"/>
          </w:tcPr>
          <w:p w:rsidRPr="00E367D9" w:rsidR="00E367D9" w:rsidP="009A546D" w:rsidRDefault="00E367D9" w14:paraId="7DBBDF77" w14:textId="77777777">
            <w:r w:rsidRPr="00E367D9">
              <w:t>Red</w:t>
            </w:r>
            <w:r w:rsidR="00151A00">
              <w:t>-</w:t>
            </w:r>
            <w:r w:rsidRPr="00E367D9">
              <w:t>osier dogwood</w:t>
            </w:r>
          </w:p>
        </w:tc>
        <w:tc>
          <w:tcPr>
            <w:tcW w:w="1956" w:type="dxa"/>
            <w:shd w:val="clear" w:color="auto" w:fill="auto"/>
          </w:tcPr>
          <w:p w:rsidRPr="00E367D9" w:rsidR="00E367D9" w:rsidP="009A546D" w:rsidRDefault="00E367D9" w14:paraId="2B78D822" w14:textId="77777777">
            <w:r w:rsidRPr="00E367D9">
              <w:t>Low-Mid</w:t>
            </w:r>
          </w:p>
        </w:tc>
      </w:tr>
      <w:tr w:rsidRPr="00E367D9" w:rsidR="00E367D9" w:rsidTr="00E367D9" w14:paraId="5C389D5F" w14:textId="77777777">
        <w:tc>
          <w:tcPr>
            <w:tcW w:w="1212" w:type="dxa"/>
            <w:shd w:val="clear" w:color="auto" w:fill="auto"/>
          </w:tcPr>
          <w:p w:rsidRPr="00E367D9" w:rsidR="00E367D9" w:rsidP="009A546D" w:rsidRDefault="00E367D9" w14:paraId="1C3AA756" w14:textId="77777777">
            <w:pPr>
              <w:rPr>
                <w:bCs/>
              </w:rPr>
            </w:pPr>
            <w:r w:rsidRPr="00E367D9">
              <w:rPr>
                <w:bCs/>
              </w:rPr>
              <w:t>ILVE</w:t>
            </w:r>
          </w:p>
        </w:tc>
        <w:tc>
          <w:tcPr>
            <w:tcW w:w="2892" w:type="dxa"/>
            <w:shd w:val="clear" w:color="auto" w:fill="auto"/>
          </w:tcPr>
          <w:p w:rsidRPr="00E367D9" w:rsidR="00E367D9" w:rsidP="009A546D" w:rsidRDefault="00E367D9" w14:paraId="113256DA" w14:textId="77777777">
            <w:r w:rsidRPr="00E367D9">
              <w:t xml:space="preserve">Ilex </w:t>
            </w:r>
            <w:proofErr w:type="spellStart"/>
            <w:r w:rsidRPr="00E367D9">
              <w:t>verticillata</w:t>
            </w:r>
            <w:proofErr w:type="spellEnd"/>
          </w:p>
        </w:tc>
        <w:tc>
          <w:tcPr>
            <w:tcW w:w="2436" w:type="dxa"/>
            <w:shd w:val="clear" w:color="auto" w:fill="auto"/>
          </w:tcPr>
          <w:p w:rsidRPr="00E367D9" w:rsidR="00E367D9" w:rsidP="009A546D" w:rsidRDefault="00E367D9" w14:paraId="533A9D0B" w14:textId="77777777">
            <w:r w:rsidRPr="00E367D9">
              <w:t>Common winterberry</w:t>
            </w:r>
          </w:p>
        </w:tc>
        <w:tc>
          <w:tcPr>
            <w:tcW w:w="1956" w:type="dxa"/>
            <w:shd w:val="clear" w:color="auto" w:fill="auto"/>
          </w:tcPr>
          <w:p w:rsidRPr="00E367D9" w:rsidR="00E367D9" w:rsidP="009A546D" w:rsidRDefault="00E367D9" w14:paraId="0AA7A383" w14:textId="77777777">
            <w:r w:rsidRPr="00E367D9">
              <w:t>Low-Mid</w:t>
            </w:r>
          </w:p>
        </w:tc>
      </w:tr>
      <w:tr w:rsidRPr="00E367D9" w:rsidR="00350CAE" w:rsidTr="00E367D9" w14:paraId="20D8F46E" w14:textId="77777777">
        <w:tc>
          <w:tcPr>
            <w:tcW w:w="1212" w:type="dxa"/>
            <w:shd w:val="clear" w:color="auto" w:fill="auto"/>
          </w:tcPr>
          <w:p w:rsidRPr="00E367D9" w:rsidR="00350CAE" w:rsidP="009A546D" w:rsidRDefault="00F82A40" w14:paraId="02FA3BFA" w14:textId="77777777">
            <w:pPr>
              <w:rPr>
                <w:bCs/>
              </w:rPr>
            </w:pPr>
            <w:r>
              <w:rPr>
                <w:bCs/>
              </w:rPr>
              <w:t>ACRU</w:t>
            </w:r>
          </w:p>
        </w:tc>
        <w:tc>
          <w:tcPr>
            <w:tcW w:w="2892" w:type="dxa"/>
            <w:shd w:val="clear" w:color="auto" w:fill="auto"/>
          </w:tcPr>
          <w:p w:rsidRPr="00F82A40" w:rsidR="00350CAE" w:rsidP="009A546D" w:rsidRDefault="00350CAE" w14:paraId="54DB9FF7" w14:textId="77777777">
            <w:r w:rsidRPr="00F82A40">
              <w:t>Acer rubrum</w:t>
            </w:r>
          </w:p>
        </w:tc>
        <w:tc>
          <w:tcPr>
            <w:tcW w:w="2436" w:type="dxa"/>
            <w:shd w:val="clear" w:color="auto" w:fill="auto"/>
          </w:tcPr>
          <w:p w:rsidRPr="00151A00" w:rsidR="00350CAE" w:rsidP="009A546D" w:rsidRDefault="00350CAE" w14:paraId="08949EC7" w14:textId="77777777">
            <w:r w:rsidRPr="00350CAE">
              <w:t>red maple</w:t>
            </w:r>
          </w:p>
        </w:tc>
        <w:tc>
          <w:tcPr>
            <w:tcW w:w="1956" w:type="dxa"/>
            <w:shd w:val="clear" w:color="auto" w:fill="auto"/>
          </w:tcPr>
          <w:p w:rsidR="00350CAE" w:rsidP="009A546D" w:rsidRDefault="00350CAE" w14:paraId="489BECD1" w14:textId="77777777">
            <w:r>
              <w:t>Upper</w:t>
            </w:r>
          </w:p>
        </w:tc>
      </w:tr>
      <w:tr w:rsidRPr="00E367D9" w:rsidR="00151A00" w:rsidTr="00E367D9" w14:paraId="2718A0A6" w14:textId="77777777">
        <w:tc>
          <w:tcPr>
            <w:tcW w:w="1212" w:type="dxa"/>
            <w:shd w:val="clear" w:color="auto" w:fill="auto"/>
          </w:tcPr>
          <w:p w:rsidRPr="00E367D9" w:rsidR="00151A00" w:rsidP="009A546D" w:rsidRDefault="00F82A40" w14:paraId="3E25E605" w14:textId="77777777">
            <w:pPr>
              <w:rPr>
                <w:bCs/>
              </w:rPr>
            </w:pPr>
            <w:bookmarkStart w:name="_Hlk506557013" w:id="1"/>
            <w:r>
              <w:rPr>
                <w:bCs/>
              </w:rPr>
              <w:t>VACO</w:t>
            </w:r>
          </w:p>
        </w:tc>
        <w:tc>
          <w:tcPr>
            <w:tcW w:w="2892" w:type="dxa"/>
            <w:shd w:val="clear" w:color="auto" w:fill="auto"/>
          </w:tcPr>
          <w:p w:rsidRPr="00F82A40" w:rsidR="00151A00" w:rsidP="009A546D" w:rsidRDefault="00151A00" w14:paraId="4EF62149" w14:textId="77777777">
            <w:r w:rsidRPr="00F82A40">
              <w:t xml:space="preserve">Vaccinium </w:t>
            </w:r>
            <w:proofErr w:type="spellStart"/>
            <w:r w:rsidRPr="00F82A40">
              <w:t>corymbosum</w:t>
            </w:r>
            <w:proofErr w:type="spellEnd"/>
          </w:p>
        </w:tc>
        <w:tc>
          <w:tcPr>
            <w:tcW w:w="2436" w:type="dxa"/>
            <w:shd w:val="clear" w:color="auto" w:fill="auto"/>
          </w:tcPr>
          <w:p w:rsidRPr="00E367D9" w:rsidR="00151A00" w:rsidP="009A546D" w:rsidRDefault="00151A00" w14:paraId="5367D4B2" w14:textId="77777777">
            <w:r w:rsidRPr="00151A00">
              <w:t>highbush blueberry</w:t>
            </w:r>
          </w:p>
        </w:tc>
        <w:tc>
          <w:tcPr>
            <w:tcW w:w="1956" w:type="dxa"/>
            <w:shd w:val="clear" w:color="auto" w:fill="auto"/>
          </w:tcPr>
          <w:p w:rsidRPr="00E367D9" w:rsidR="00151A00" w:rsidP="009A546D" w:rsidRDefault="00151A00" w14:paraId="51578F13" w14:textId="77777777">
            <w:r>
              <w:t>Mid</w:t>
            </w:r>
          </w:p>
        </w:tc>
      </w:tr>
      <w:tr w:rsidRPr="00E367D9" w:rsidR="00151A00" w:rsidTr="00E367D9" w14:paraId="41259228" w14:textId="77777777">
        <w:tc>
          <w:tcPr>
            <w:tcW w:w="1212" w:type="dxa"/>
            <w:shd w:val="clear" w:color="auto" w:fill="auto"/>
          </w:tcPr>
          <w:p w:rsidRPr="00E367D9" w:rsidR="00151A00" w:rsidP="009A546D" w:rsidRDefault="00F82A40" w14:paraId="76D7C47D" w14:textId="77777777">
            <w:pPr>
              <w:rPr>
                <w:bCs/>
              </w:rPr>
            </w:pPr>
            <w:r>
              <w:rPr>
                <w:bCs/>
              </w:rPr>
              <w:t>VIBUR</w:t>
            </w:r>
          </w:p>
        </w:tc>
        <w:tc>
          <w:tcPr>
            <w:tcW w:w="2892" w:type="dxa"/>
            <w:shd w:val="clear" w:color="auto" w:fill="auto"/>
          </w:tcPr>
          <w:p w:rsidR="00151A00" w:rsidP="009A546D" w:rsidRDefault="00151A00" w14:paraId="4E99D47D" w14:textId="77777777">
            <w:r>
              <w:t>Viburnum spp.</w:t>
            </w:r>
          </w:p>
        </w:tc>
        <w:tc>
          <w:tcPr>
            <w:tcW w:w="2436" w:type="dxa"/>
            <w:shd w:val="clear" w:color="auto" w:fill="auto"/>
          </w:tcPr>
          <w:p w:rsidRPr="00151A00" w:rsidR="00151A00" w:rsidP="009A546D" w:rsidRDefault="00151A00" w14:paraId="7E799A98" w14:textId="77777777"/>
        </w:tc>
        <w:tc>
          <w:tcPr>
            <w:tcW w:w="1956" w:type="dxa"/>
            <w:shd w:val="clear" w:color="auto" w:fill="auto"/>
          </w:tcPr>
          <w:p w:rsidR="00151A00" w:rsidP="009A546D" w:rsidRDefault="00151A00" w14:paraId="1A2CBB99" w14:textId="77777777">
            <w:r>
              <w:t>Low-Mid</w:t>
            </w:r>
          </w:p>
        </w:tc>
      </w:tr>
      <w:tr w:rsidRPr="00E367D9" w:rsidR="00151A00" w:rsidTr="00E367D9" w14:paraId="674EA845" w14:textId="77777777">
        <w:tc>
          <w:tcPr>
            <w:tcW w:w="1212" w:type="dxa"/>
            <w:shd w:val="clear" w:color="auto" w:fill="auto"/>
          </w:tcPr>
          <w:p w:rsidRPr="00E367D9" w:rsidR="00151A00" w:rsidP="00F82A40" w:rsidRDefault="00F82A40" w14:paraId="5964DD80" w14:textId="77777777">
            <w:pPr>
              <w:tabs>
                <w:tab w:val="left" w:pos="765"/>
              </w:tabs>
              <w:rPr>
                <w:bCs/>
              </w:rPr>
            </w:pPr>
            <w:r>
              <w:rPr>
                <w:bCs/>
              </w:rPr>
              <w:t>CAREX</w:t>
            </w:r>
          </w:p>
        </w:tc>
        <w:tc>
          <w:tcPr>
            <w:tcW w:w="2892" w:type="dxa"/>
            <w:shd w:val="clear" w:color="auto" w:fill="auto"/>
          </w:tcPr>
          <w:p w:rsidR="00151A00" w:rsidP="009A546D" w:rsidRDefault="00151A00" w14:paraId="0D925098" w14:textId="77777777">
            <w:proofErr w:type="spellStart"/>
            <w:r>
              <w:t>Carex</w:t>
            </w:r>
            <w:proofErr w:type="spellEnd"/>
            <w:r>
              <w:t xml:space="preserve"> </w:t>
            </w:r>
            <w:proofErr w:type="spellStart"/>
            <w:r>
              <w:t>spp</w:t>
            </w:r>
            <w:proofErr w:type="spellEnd"/>
          </w:p>
        </w:tc>
        <w:tc>
          <w:tcPr>
            <w:tcW w:w="2436" w:type="dxa"/>
            <w:shd w:val="clear" w:color="auto" w:fill="auto"/>
          </w:tcPr>
          <w:p w:rsidRPr="00151A00" w:rsidR="00151A00" w:rsidP="009A546D" w:rsidRDefault="00151A00" w14:paraId="412A8992" w14:textId="77777777"/>
        </w:tc>
        <w:tc>
          <w:tcPr>
            <w:tcW w:w="1956" w:type="dxa"/>
            <w:shd w:val="clear" w:color="auto" w:fill="auto"/>
          </w:tcPr>
          <w:p w:rsidR="00151A00" w:rsidP="009A546D" w:rsidRDefault="00151A00" w14:paraId="17EC8247" w14:textId="77777777">
            <w:r>
              <w:t>Low</w:t>
            </w:r>
          </w:p>
        </w:tc>
      </w:tr>
      <w:tr w:rsidRPr="00E367D9" w:rsidR="00151A00" w:rsidTr="00E367D9" w14:paraId="48523A08" w14:textId="77777777">
        <w:tc>
          <w:tcPr>
            <w:tcW w:w="1212" w:type="dxa"/>
            <w:shd w:val="clear" w:color="auto" w:fill="auto"/>
          </w:tcPr>
          <w:p w:rsidRPr="00E367D9" w:rsidR="00151A00" w:rsidP="009A546D" w:rsidRDefault="00F82A40" w14:paraId="4F9A4E09" w14:textId="77777777">
            <w:pPr>
              <w:rPr>
                <w:bCs/>
              </w:rPr>
            </w:pPr>
            <w:r>
              <w:rPr>
                <w:bCs/>
              </w:rPr>
              <w:t>CACA4</w:t>
            </w:r>
          </w:p>
        </w:tc>
        <w:tc>
          <w:tcPr>
            <w:tcW w:w="2892" w:type="dxa"/>
            <w:shd w:val="clear" w:color="auto" w:fill="auto"/>
          </w:tcPr>
          <w:p w:rsidRPr="00151A00" w:rsidR="00151A00" w:rsidP="009A546D" w:rsidRDefault="00151A00" w14:paraId="6DB0897B" w14:textId="77777777">
            <w:proofErr w:type="spellStart"/>
            <w:r w:rsidRPr="00F82A40">
              <w:t>Calamagrostis</w:t>
            </w:r>
            <w:proofErr w:type="spellEnd"/>
            <w:r w:rsidRPr="003679C6">
              <w:t xml:space="preserve"> </w:t>
            </w:r>
            <w:r w:rsidRPr="00F82A40">
              <w:t xml:space="preserve">canadensis </w:t>
            </w:r>
            <w:r w:rsidRPr="00151A00">
              <w:t xml:space="preserve">var. </w:t>
            </w:r>
            <w:r w:rsidRPr="003679C6">
              <w:rPr>
                <w:i/>
              </w:rPr>
              <w:t>canadensis</w:t>
            </w:r>
            <w:r w:rsidRPr="003679C6">
              <w:t>)</w:t>
            </w:r>
          </w:p>
        </w:tc>
        <w:tc>
          <w:tcPr>
            <w:tcW w:w="2436" w:type="dxa"/>
            <w:shd w:val="clear" w:color="auto" w:fill="auto"/>
          </w:tcPr>
          <w:p w:rsidRPr="00151A00" w:rsidR="00151A00" w:rsidP="009A546D" w:rsidRDefault="00151A00" w14:paraId="28972833" w14:textId="77777777">
            <w:r w:rsidRPr="00151A00">
              <w:t xml:space="preserve">robust </w:t>
            </w:r>
            <w:proofErr w:type="spellStart"/>
            <w:r w:rsidRPr="00151A00">
              <w:t>bluejoint</w:t>
            </w:r>
            <w:proofErr w:type="spellEnd"/>
          </w:p>
        </w:tc>
        <w:tc>
          <w:tcPr>
            <w:tcW w:w="1956" w:type="dxa"/>
            <w:shd w:val="clear" w:color="auto" w:fill="auto"/>
          </w:tcPr>
          <w:p w:rsidR="00151A00" w:rsidP="009A546D" w:rsidRDefault="00151A00" w14:paraId="49EDF163" w14:textId="77777777">
            <w:r>
              <w:t>Low</w:t>
            </w:r>
          </w:p>
        </w:tc>
      </w:tr>
      <w:tr w:rsidRPr="00E367D9" w:rsidR="00E367D9" w:rsidTr="00E367D9" w14:paraId="6161DC2D" w14:textId="77777777">
        <w:tc>
          <w:tcPr>
            <w:tcW w:w="1212" w:type="dxa"/>
            <w:shd w:val="clear" w:color="auto" w:fill="auto"/>
          </w:tcPr>
          <w:p w:rsidRPr="00E367D9" w:rsidR="00E367D9" w:rsidP="009A546D" w:rsidRDefault="00E367D9" w14:paraId="1589214C" w14:textId="77777777">
            <w:pPr>
              <w:rPr>
                <w:bCs/>
              </w:rPr>
            </w:pPr>
            <w:r w:rsidRPr="00E367D9">
              <w:rPr>
                <w:bCs/>
              </w:rPr>
              <w:t>COAM2</w:t>
            </w:r>
          </w:p>
        </w:tc>
        <w:tc>
          <w:tcPr>
            <w:tcW w:w="2892" w:type="dxa"/>
            <w:shd w:val="clear" w:color="auto" w:fill="auto"/>
          </w:tcPr>
          <w:p w:rsidRPr="00E367D9" w:rsidR="00E367D9" w:rsidP="009A546D" w:rsidRDefault="00E367D9" w14:paraId="48CF12A9" w14:textId="77777777">
            <w:proofErr w:type="spellStart"/>
            <w:r w:rsidRPr="00E367D9">
              <w:t>Cornus</w:t>
            </w:r>
            <w:proofErr w:type="spellEnd"/>
            <w:r w:rsidRPr="00E367D9">
              <w:t xml:space="preserve"> amomum</w:t>
            </w:r>
          </w:p>
        </w:tc>
        <w:tc>
          <w:tcPr>
            <w:tcW w:w="2436" w:type="dxa"/>
            <w:shd w:val="clear" w:color="auto" w:fill="auto"/>
          </w:tcPr>
          <w:p w:rsidRPr="00E367D9" w:rsidR="00E367D9" w:rsidP="009A546D" w:rsidRDefault="00E367D9" w14:paraId="4B0BC41F" w14:textId="77777777">
            <w:r w:rsidRPr="00E367D9">
              <w:t>Silky dogwood</w:t>
            </w:r>
          </w:p>
        </w:tc>
        <w:tc>
          <w:tcPr>
            <w:tcW w:w="1956" w:type="dxa"/>
            <w:shd w:val="clear" w:color="auto" w:fill="auto"/>
          </w:tcPr>
          <w:p w:rsidRPr="00E367D9" w:rsidR="00E367D9" w:rsidP="009A546D" w:rsidRDefault="00E367D9" w14:paraId="1D6FB43A" w14:textId="77777777">
            <w:r w:rsidRPr="00E367D9">
              <w:t>Low-Mid</w:t>
            </w:r>
          </w:p>
        </w:tc>
      </w:tr>
      <w:bookmarkEnd w:id="1"/>
    </w:tbl>
    <w:p w:rsidR="00E367D9" w:rsidP="00E367D9" w:rsidRDefault="00E367D9" w14:paraId="024892A7" w14:textId="77777777"/>
    <w:p w:rsidR="00E367D9" w:rsidP="00E367D9" w:rsidRDefault="00E367D9" w14:paraId="352EBE27" w14:textId="77777777">
      <w:pPr>
        <w:pStyle w:val="SClassInfoPara"/>
      </w:pPr>
      <w:r>
        <w:t>Description</w:t>
      </w:r>
    </w:p>
    <w:p w:rsidR="00E367D9" w:rsidP="00E367D9" w:rsidRDefault="00E367D9" w14:paraId="5D419B76" w14:textId="522DB915">
      <w:r>
        <w:lastRenderedPageBreak/>
        <w:t xml:space="preserve">This stage is an early successional stand following flooding or a rare stand-replacing fire. Shrubs increase in dominance over time, although open grass- and sedge-dominated wet meadow may be dominant for the first 10yrs+, particularly in areas in which existing shrubs were flood-killed. Open to dense thicket dominated by species such as </w:t>
      </w:r>
      <w:r w:rsidRPr="00C70E57">
        <w:rPr>
          <w:i/>
        </w:rPr>
        <w:t xml:space="preserve">Ilex </w:t>
      </w:r>
      <w:proofErr w:type="spellStart"/>
      <w:r w:rsidRPr="00C70E57">
        <w:rPr>
          <w:i/>
        </w:rPr>
        <w:t>verticillata</w:t>
      </w:r>
      <w:proofErr w:type="spellEnd"/>
      <w:r>
        <w:t xml:space="preserve"> (</w:t>
      </w:r>
      <w:r w:rsidRPr="00840487">
        <w:t>winterberry</w:t>
      </w:r>
      <w:r>
        <w:t xml:space="preserve">), </w:t>
      </w:r>
      <w:r w:rsidRPr="00C70E57">
        <w:rPr>
          <w:i/>
        </w:rPr>
        <w:t xml:space="preserve">Vaccinium </w:t>
      </w:r>
      <w:proofErr w:type="spellStart"/>
      <w:r w:rsidRPr="00C70E57">
        <w:rPr>
          <w:i/>
        </w:rPr>
        <w:t>corymbosum</w:t>
      </w:r>
      <w:proofErr w:type="spellEnd"/>
      <w:r>
        <w:t xml:space="preserve"> (highbush blueberry), </w:t>
      </w:r>
      <w:proofErr w:type="spellStart"/>
      <w:r w:rsidRPr="00C70E57">
        <w:rPr>
          <w:i/>
        </w:rPr>
        <w:t>Lindera</w:t>
      </w:r>
      <w:proofErr w:type="spellEnd"/>
      <w:r w:rsidRPr="00C70E57">
        <w:rPr>
          <w:i/>
        </w:rPr>
        <w:t xml:space="preserve"> benzoin</w:t>
      </w:r>
      <w:r>
        <w:t xml:space="preserve"> (spicebush), </w:t>
      </w:r>
      <w:r w:rsidRPr="00107010">
        <w:rPr>
          <w:i/>
        </w:rPr>
        <w:t>Viburnum</w:t>
      </w:r>
      <w:r w:rsidRPr="00107010">
        <w:t xml:space="preserve"> spp.,</w:t>
      </w:r>
      <w:r>
        <w:t xml:space="preserve"> </w:t>
      </w:r>
      <w:proofErr w:type="spellStart"/>
      <w:r w:rsidRPr="00C70E57">
        <w:rPr>
          <w:i/>
        </w:rPr>
        <w:t>Alnus</w:t>
      </w:r>
      <w:proofErr w:type="spellEnd"/>
      <w:r w:rsidRPr="00C70E57">
        <w:rPr>
          <w:i/>
        </w:rPr>
        <w:t xml:space="preserve"> </w:t>
      </w:r>
      <w:proofErr w:type="spellStart"/>
      <w:r w:rsidRPr="00C70E57" w:rsidR="00151A00">
        <w:rPr>
          <w:i/>
        </w:rPr>
        <w:t>incana</w:t>
      </w:r>
      <w:proofErr w:type="spellEnd"/>
      <w:r w:rsidR="00151A00">
        <w:t xml:space="preserve"> ssp. </w:t>
      </w:r>
      <w:r w:rsidRPr="00C70E57">
        <w:rPr>
          <w:i/>
        </w:rPr>
        <w:t>rugosa</w:t>
      </w:r>
      <w:r>
        <w:t xml:space="preserve"> (speckled alder) </w:t>
      </w:r>
      <w:proofErr w:type="spellStart"/>
      <w:r w:rsidRPr="00C70E57">
        <w:rPr>
          <w:i/>
        </w:rPr>
        <w:t>Cephalanthus</w:t>
      </w:r>
      <w:proofErr w:type="spellEnd"/>
      <w:r w:rsidRPr="00C70E57">
        <w:rPr>
          <w:i/>
        </w:rPr>
        <w:t xml:space="preserve"> </w:t>
      </w:r>
      <w:proofErr w:type="spellStart"/>
      <w:r w:rsidRPr="00C70E57">
        <w:rPr>
          <w:i/>
        </w:rPr>
        <w:t>occidentalis</w:t>
      </w:r>
      <w:proofErr w:type="spellEnd"/>
      <w:r>
        <w:t xml:space="preserve"> (buttonbush), </w:t>
      </w:r>
      <w:r w:rsidRPr="00C70E57">
        <w:rPr>
          <w:i/>
        </w:rPr>
        <w:t xml:space="preserve">Corylus </w:t>
      </w:r>
      <w:proofErr w:type="spellStart"/>
      <w:r w:rsidRPr="00C70E57">
        <w:rPr>
          <w:i/>
        </w:rPr>
        <w:t>cornuta</w:t>
      </w:r>
      <w:proofErr w:type="spellEnd"/>
      <w:r>
        <w:t xml:space="preserve"> (hazelnut), </w:t>
      </w:r>
      <w:r w:rsidRPr="00C70E57">
        <w:rPr>
          <w:i/>
        </w:rPr>
        <w:t xml:space="preserve">Salix </w:t>
      </w:r>
      <w:r>
        <w:t xml:space="preserve">spp.(willows), and </w:t>
      </w:r>
      <w:proofErr w:type="spellStart"/>
      <w:r w:rsidRPr="00C70E57">
        <w:rPr>
          <w:i/>
        </w:rPr>
        <w:t>Cornus</w:t>
      </w:r>
      <w:proofErr w:type="spellEnd"/>
      <w:r>
        <w:t xml:space="preserve"> spp. (dogwoods). </w:t>
      </w:r>
    </w:p>
    <w:p w:rsidR="00E367D9" w:rsidP="00E367D9" w:rsidRDefault="00E367D9" w14:paraId="38F5DEAD" w14:textId="77777777"/>
    <w:p w:rsidR="00E367D9" w:rsidP="00E367D9" w:rsidRDefault="00E367D9" w14:paraId="4B6C6066" w14:textId="4BB1D5C8">
      <w:r>
        <w:t>This stage results from major disturbance, including stand-replacement fire, flooding, or win</w:t>
      </w:r>
      <w:r w:rsidR="00CF2E63">
        <w:t xml:space="preserve">dthrow. Rare replacement fires and </w:t>
      </w:r>
      <w:r>
        <w:t>catastrophic windthrow can maintain the</w:t>
      </w:r>
      <w:r w:rsidR="0035410F">
        <w:t>se</w:t>
      </w:r>
      <w:r>
        <w:t xml:space="preserve"> system</w:t>
      </w:r>
      <w:r w:rsidR="0035410F">
        <w:t>s</w:t>
      </w:r>
      <w:r>
        <w:t xml:space="preserve"> in </w:t>
      </w:r>
      <w:r w:rsidR="00C70E57">
        <w:t>C</w:t>
      </w:r>
      <w:r>
        <w:t>lass A (an early shrub</w:t>
      </w:r>
      <w:r w:rsidR="00151A00">
        <w:t>/</w:t>
      </w:r>
      <w:r>
        <w:t>herb- dominated successional stage). Flooding caused by beaver or other natural hydrologic alteration is estimated to occur every 300yrs, although this number may be much higher, and will also maintain the system</w:t>
      </w:r>
      <w:r w:rsidR="0035410F">
        <w:t>s</w:t>
      </w:r>
      <w:r>
        <w:t xml:space="preserve"> in </w:t>
      </w:r>
      <w:r w:rsidR="00C70E57">
        <w:t>C</w:t>
      </w:r>
      <w:r>
        <w:t>lass A. Shrub thickets are sometimes relatively stable and long-persistent, but the concept used for this model is of a site that, due to edaphic factors, favors the development of forested wetland in the absence of major disturbance(s). As with all stages of th</w:t>
      </w:r>
      <w:r w:rsidR="0035410F">
        <w:t>ese</w:t>
      </w:r>
      <w:r>
        <w:t xml:space="preserve"> system</w:t>
      </w:r>
      <w:r w:rsidR="0035410F">
        <w:t>s</w:t>
      </w:r>
      <w:r>
        <w:t>, seasonal annual spring flooding, would occur. This natural process was not explicitly modeled but it should be assumed that it is occurring annually and maintaining the swamp forest instead of allowing it to succeed to drier forest type.</w:t>
      </w:r>
    </w:p>
    <w:p w:rsidR="00E367D9" w:rsidP="00E367D9" w:rsidRDefault="00E367D9" w14:paraId="17BB02D2" w14:textId="77777777"/>
    <w:p>
      <w:r>
        <w:rPr>
          <w:i/>
          <w:u w:val="single"/>
        </w:rPr>
        <w:t>Maximum Tree Size Class</w:t>
      </w:r>
      <w:br/>
      <w:r>
        <w:t/>
      </w:r>
    </w:p>
    <w:p w:rsidR="00E367D9" w:rsidP="00E367D9" w:rsidRDefault="00E367D9" w14:paraId="7C67FCFD" w14:textId="1F8C778C">
      <w:pPr>
        <w:pStyle w:val="InfoPara"/>
        <w:pBdr>
          <w:top w:val="single" w:color="auto" w:sz="4" w:space="1"/>
        </w:pBdr>
      </w:pPr>
      <w:r xmlns:w="http://schemas.openxmlformats.org/wordprocessingml/2006/main">
        <w:t>Class B</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367D9" w:rsidP="00E367D9" w:rsidRDefault="00E367D9" w14:paraId="7EAAF748" w14:textId="77777777"/>
    <w:p w:rsidR="00E367D9" w:rsidP="00E367D9" w:rsidRDefault="00E367D9" w14:paraId="7FDD8C1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640"/>
        <w:gridCol w:w="1860"/>
        <w:gridCol w:w="1956"/>
      </w:tblGrid>
      <w:tr w:rsidRPr="00E367D9" w:rsidR="00E367D9" w:rsidTr="00E367D9" w14:paraId="44508122" w14:textId="77777777">
        <w:tc>
          <w:tcPr>
            <w:tcW w:w="1080" w:type="dxa"/>
            <w:tcBorders>
              <w:top w:val="single" w:color="auto" w:sz="2" w:space="0"/>
              <w:bottom w:val="single" w:color="000000" w:sz="12" w:space="0"/>
            </w:tcBorders>
            <w:shd w:val="clear" w:color="auto" w:fill="auto"/>
          </w:tcPr>
          <w:p w:rsidRPr="00E367D9" w:rsidR="00E367D9" w:rsidP="009A546D" w:rsidRDefault="00E367D9" w14:paraId="7154B774" w14:textId="77777777">
            <w:pPr>
              <w:rPr>
                <w:b/>
                <w:bCs/>
              </w:rPr>
            </w:pPr>
            <w:r w:rsidRPr="00E367D9">
              <w:rPr>
                <w:b/>
                <w:bCs/>
              </w:rPr>
              <w:t>Symbol</w:t>
            </w:r>
          </w:p>
        </w:tc>
        <w:tc>
          <w:tcPr>
            <w:tcW w:w="2640" w:type="dxa"/>
            <w:tcBorders>
              <w:top w:val="single" w:color="auto" w:sz="2" w:space="0"/>
              <w:bottom w:val="single" w:color="000000" w:sz="12" w:space="0"/>
            </w:tcBorders>
            <w:shd w:val="clear" w:color="auto" w:fill="auto"/>
          </w:tcPr>
          <w:p w:rsidRPr="00E367D9" w:rsidR="00E367D9" w:rsidP="009A546D" w:rsidRDefault="00E367D9" w14:paraId="5A0EE0A3" w14:textId="77777777">
            <w:pPr>
              <w:rPr>
                <w:b/>
                <w:bCs/>
              </w:rPr>
            </w:pPr>
            <w:r w:rsidRPr="00E367D9">
              <w:rPr>
                <w:b/>
                <w:bCs/>
              </w:rPr>
              <w:t>Scientific Name</w:t>
            </w:r>
          </w:p>
        </w:tc>
        <w:tc>
          <w:tcPr>
            <w:tcW w:w="1860" w:type="dxa"/>
            <w:tcBorders>
              <w:top w:val="single" w:color="auto" w:sz="2" w:space="0"/>
              <w:bottom w:val="single" w:color="000000" w:sz="12" w:space="0"/>
            </w:tcBorders>
            <w:shd w:val="clear" w:color="auto" w:fill="auto"/>
          </w:tcPr>
          <w:p w:rsidRPr="00E367D9" w:rsidR="00E367D9" w:rsidP="009A546D" w:rsidRDefault="00E367D9" w14:paraId="07CCC507" w14:textId="77777777">
            <w:pPr>
              <w:rPr>
                <w:b/>
                <w:bCs/>
              </w:rPr>
            </w:pPr>
            <w:r w:rsidRPr="00E367D9">
              <w:rPr>
                <w:b/>
                <w:bCs/>
              </w:rPr>
              <w:t>Common Name</w:t>
            </w:r>
          </w:p>
        </w:tc>
        <w:tc>
          <w:tcPr>
            <w:tcW w:w="1956" w:type="dxa"/>
            <w:tcBorders>
              <w:top w:val="single" w:color="auto" w:sz="2" w:space="0"/>
              <w:bottom w:val="single" w:color="000000" w:sz="12" w:space="0"/>
            </w:tcBorders>
            <w:shd w:val="clear" w:color="auto" w:fill="auto"/>
          </w:tcPr>
          <w:p w:rsidRPr="00E367D9" w:rsidR="00E367D9" w:rsidP="009A546D" w:rsidRDefault="00E367D9" w14:paraId="55AF6207" w14:textId="77777777">
            <w:pPr>
              <w:rPr>
                <w:b/>
                <w:bCs/>
              </w:rPr>
            </w:pPr>
            <w:r w:rsidRPr="00E367D9">
              <w:rPr>
                <w:b/>
                <w:bCs/>
              </w:rPr>
              <w:t>Canopy Position</w:t>
            </w:r>
          </w:p>
        </w:tc>
      </w:tr>
      <w:tr w:rsidRPr="00E367D9" w:rsidR="00E367D9" w:rsidTr="00E367D9" w14:paraId="32C564CC" w14:textId="77777777">
        <w:tc>
          <w:tcPr>
            <w:tcW w:w="1080" w:type="dxa"/>
            <w:tcBorders>
              <w:top w:val="single" w:color="000000" w:sz="12" w:space="0"/>
            </w:tcBorders>
            <w:shd w:val="clear" w:color="auto" w:fill="auto"/>
          </w:tcPr>
          <w:p w:rsidRPr="00E367D9" w:rsidR="00E367D9" w:rsidP="009A546D" w:rsidRDefault="00E367D9" w14:paraId="5F76BFFB" w14:textId="77777777">
            <w:pPr>
              <w:rPr>
                <w:bCs/>
              </w:rPr>
            </w:pPr>
            <w:r w:rsidRPr="00E367D9">
              <w:rPr>
                <w:bCs/>
              </w:rPr>
              <w:t>ACRU</w:t>
            </w:r>
          </w:p>
        </w:tc>
        <w:tc>
          <w:tcPr>
            <w:tcW w:w="2640" w:type="dxa"/>
            <w:tcBorders>
              <w:top w:val="single" w:color="000000" w:sz="12" w:space="0"/>
            </w:tcBorders>
            <w:shd w:val="clear" w:color="auto" w:fill="auto"/>
          </w:tcPr>
          <w:p w:rsidRPr="00E367D9" w:rsidR="00E367D9" w:rsidP="009A546D" w:rsidRDefault="00E367D9" w14:paraId="69AFD6B9" w14:textId="77777777">
            <w:r w:rsidRPr="00E367D9">
              <w:t>Acer rubrum</w:t>
            </w:r>
          </w:p>
        </w:tc>
        <w:tc>
          <w:tcPr>
            <w:tcW w:w="1860" w:type="dxa"/>
            <w:tcBorders>
              <w:top w:val="single" w:color="000000" w:sz="12" w:space="0"/>
            </w:tcBorders>
            <w:shd w:val="clear" w:color="auto" w:fill="auto"/>
          </w:tcPr>
          <w:p w:rsidRPr="00E367D9" w:rsidR="00E367D9" w:rsidP="009A546D" w:rsidRDefault="00E367D9" w14:paraId="19CD6F8B" w14:textId="77777777">
            <w:r w:rsidRPr="00E367D9">
              <w:t>Red maple</w:t>
            </w:r>
          </w:p>
        </w:tc>
        <w:tc>
          <w:tcPr>
            <w:tcW w:w="1956" w:type="dxa"/>
            <w:tcBorders>
              <w:top w:val="single" w:color="000000" w:sz="12" w:space="0"/>
            </w:tcBorders>
            <w:shd w:val="clear" w:color="auto" w:fill="auto"/>
          </w:tcPr>
          <w:p w:rsidRPr="00E367D9" w:rsidR="00E367D9" w:rsidP="009A546D" w:rsidRDefault="00E367D9" w14:paraId="793CF664" w14:textId="77777777">
            <w:r w:rsidRPr="00E367D9">
              <w:t>Upper</w:t>
            </w:r>
          </w:p>
        </w:tc>
      </w:tr>
      <w:tr w:rsidRPr="00E367D9" w:rsidR="00E367D9" w:rsidTr="00E367D9" w14:paraId="1BB67319" w14:textId="77777777">
        <w:tc>
          <w:tcPr>
            <w:tcW w:w="1080" w:type="dxa"/>
            <w:shd w:val="clear" w:color="auto" w:fill="auto"/>
          </w:tcPr>
          <w:p w:rsidRPr="00E367D9" w:rsidR="00E367D9" w:rsidP="009A546D" w:rsidRDefault="00E367D9" w14:paraId="59B8B35C" w14:textId="77777777">
            <w:pPr>
              <w:rPr>
                <w:bCs/>
              </w:rPr>
            </w:pPr>
            <w:r w:rsidRPr="00E367D9">
              <w:rPr>
                <w:bCs/>
              </w:rPr>
              <w:t>FRPE</w:t>
            </w:r>
          </w:p>
        </w:tc>
        <w:tc>
          <w:tcPr>
            <w:tcW w:w="2640" w:type="dxa"/>
            <w:shd w:val="clear" w:color="auto" w:fill="auto"/>
          </w:tcPr>
          <w:p w:rsidRPr="00E367D9" w:rsidR="00E367D9" w:rsidP="009A546D" w:rsidRDefault="00E367D9" w14:paraId="1DC5B4AE" w14:textId="77777777">
            <w:r w:rsidRPr="00E367D9">
              <w:t xml:space="preserve">Fraxinus </w:t>
            </w:r>
            <w:proofErr w:type="spellStart"/>
            <w:r w:rsidRPr="00E367D9">
              <w:t>pennsylvanica</w:t>
            </w:r>
            <w:proofErr w:type="spellEnd"/>
          </w:p>
        </w:tc>
        <w:tc>
          <w:tcPr>
            <w:tcW w:w="1860" w:type="dxa"/>
            <w:shd w:val="clear" w:color="auto" w:fill="auto"/>
          </w:tcPr>
          <w:p w:rsidRPr="00E367D9" w:rsidR="00E367D9" w:rsidP="009A546D" w:rsidRDefault="00E367D9" w14:paraId="44B12C09" w14:textId="77777777">
            <w:r w:rsidRPr="00E367D9">
              <w:t>Green ash</w:t>
            </w:r>
          </w:p>
        </w:tc>
        <w:tc>
          <w:tcPr>
            <w:tcW w:w="1956" w:type="dxa"/>
            <w:shd w:val="clear" w:color="auto" w:fill="auto"/>
          </w:tcPr>
          <w:p w:rsidRPr="00E367D9" w:rsidR="00E367D9" w:rsidP="009A546D" w:rsidRDefault="00E367D9" w14:paraId="5BF33148" w14:textId="77777777">
            <w:r w:rsidRPr="00E367D9">
              <w:t>Upper</w:t>
            </w:r>
          </w:p>
        </w:tc>
      </w:tr>
      <w:tr w:rsidRPr="00E367D9" w:rsidR="00E367D9" w:rsidTr="00E367D9" w14:paraId="77BF2675" w14:textId="77777777">
        <w:tc>
          <w:tcPr>
            <w:tcW w:w="1080" w:type="dxa"/>
            <w:shd w:val="clear" w:color="auto" w:fill="auto"/>
          </w:tcPr>
          <w:p w:rsidRPr="00E367D9" w:rsidR="00E367D9" w:rsidP="009A546D" w:rsidRDefault="00E367D9" w14:paraId="416A34B0" w14:textId="77777777">
            <w:pPr>
              <w:rPr>
                <w:bCs/>
              </w:rPr>
            </w:pPr>
            <w:r w:rsidRPr="00E367D9">
              <w:rPr>
                <w:bCs/>
              </w:rPr>
              <w:t>FRNI</w:t>
            </w:r>
          </w:p>
        </w:tc>
        <w:tc>
          <w:tcPr>
            <w:tcW w:w="2640" w:type="dxa"/>
            <w:shd w:val="clear" w:color="auto" w:fill="auto"/>
          </w:tcPr>
          <w:p w:rsidRPr="00E367D9" w:rsidR="00E367D9" w:rsidP="009A546D" w:rsidRDefault="00E367D9" w14:paraId="22741D08" w14:textId="77777777">
            <w:r w:rsidRPr="00E367D9">
              <w:t xml:space="preserve">Fraxinus </w:t>
            </w:r>
            <w:proofErr w:type="spellStart"/>
            <w:r w:rsidRPr="00E367D9">
              <w:t>nigra</w:t>
            </w:r>
            <w:proofErr w:type="spellEnd"/>
          </w:p>
        </w:tc>
        <w:tc>
          <w:tcPr>
            <w:tcW w:w="1860" w:type="dxa"/>
            <w:shd w:val="clear" w:color="auto" w:fill="auto"/>
          </w:tcPr>
          <w:p w:rsidRPr="00E367D9" w:rsidR="00E367D9" w:rsidP="009A546D" w:rsidRDefault="00E367D9" w14:paraId="5B8A6E42" w14:textId="77777777">
            <w:r w:rsidRPr="00E367D9">
              <w:t>Black ash</w:t>
            </w:r>
          </w:p>
        </w:tc>
        <w:tc>
          <w:tcPr>
            <w:tcW w:w="1956" w:type="dxa"/>
            <w:shd w:val="clear" w:color="auto" w:fill="auto"/>
          </w:tcPr>
          <w:p w:rsidRPr="00E367D9" w:rsidR="00E367D9" w:rsidP="009A546D" w:rsidRDefault="00E367D9" w14:paraId="68B4B636" w14:textId="77777777">
            <w:r w:rsidRPr="00E367D9">
              <w:t>Upper</w:t>
            </w:r>
          </w:p>
        </w:tc>
      </w:tr>
      <w:tr w:rsidRPr="00E367D9" w:rsidR="00F82A40" w:rsidTr="00E367D9" w14:paraId="03550691" w14:textId="77777777">
        <w:tc>
          <w:tcPr>
            <w:tcW w:w="1080" w:type="dxa"/>
            <w:shd w:val="clear" w:color="auto" w:fill="auto"/>
          </w:tcPr>
          <w:p w:rsidRPr="00E367D9" w:rsidR="00F82A40" w:rsidP="00F82A40" w:rsidRDefault="00F82A40" w14:paraId="7B334578" w14:textId="77777777">
            <w:pPr>
              <w:rPr>
                <w:bCs/>
              </w:rPr>
            </w:pPr>
            <w:r>
              <w:rPr>
                <w:bCs/>
              </w:rPr>
              <w:t>VACO</w:t>
            </w:r>
          </w:p>
        </w:tc>
        <w:tc>
          <w:tcPr>
            <w:tcW w:w="2640" w:type="dxa"/>
            <w:shd w:val="clear" w:color="auto" w:fill="auto"/>
          </w:tcPr>
          <w:p w:rsidRPr="00F82A40" w:rsidR="00F82A40" w:rsidP="00F82A40" w:rsidRDefault="00F82A40" w14:paraId="78FD0D3E" w14:textId="77777777">
            <w:r w:rsidRPr="00F82A40">
              <w:t xml:space="preserve">Vaccinium </w:t>
            </w:r>
            <w:proofErr w:type="spellStart"/>
            <w:r w:rsidRPr="00F82A40">
              <w:t>corymbosum</w:t>
            </w:r>
            <w:proofErr w:type="spellEnd"/>
          </w:p>
        </w:tc>
        <w:tc>
          <w:tcPr>
            <w:tcW w:w="1860" w:type="dxa"/>
            <w:shd w:val="clear" w:color="auto" w:fill="auto"/>
          </w:tcPr>
          <w:p w:rsidRPr="00E367D9" w:rsidR="00F82A40" w:rsidP="00F82A40" w:rsidRDefault="00F82A40" w14:paraId="1EF1FF15" w14:textId="77777777">
            <w:r w:rsidRPr="00151A00">
              <w:t>highbush blueberry</w:t>
            </w:r>
          </w:p>
        </w:tc>
        <w:tc>
          <w:tcPr>
            <w:tcW w:w="1956" w:type="dxa"/>
            <w:shd w:val="clear" w:color="auto" w:fill="auto"/>
          </w:tcPr>
          <w:p w:rsidRPr="00E367D9" w:rsidR="00F82A40" w:rsidP="00F82A40" w:rsidRDefault="00F82A40" w14:paraId="44D39056" w14:textId="77777777">
            <w:r>
              <w:t>Mid</w:t>
            </w:r>
          </w:p>
        </w:tc>
      </w:tr>
      <w:tr w:rsidRPr="00E367D9" w:rsidR="00F82A40" w:rsidTr="00E367D9" w14:paraId="33F406DB" w14:textId="77777777">
        <w:tc>
          <w:tcPr>
            <w:tcW w:w="1080" w:type="dxa"/>
            <w:shd w:val="clear" w:color="auto" w:fill="auto"/>
          </w:tcPr>
          <w:p w:rsidRPr="00E367D9" w:rsidR="00F82A40" w:rsidP="00F82A40" w:rsidRDefault="00F82A40" w14:paraId="6FE99B8D" w14:textId="77777777">
            <w:pPr>
              <w:rPr>
                <w:bCs/>
              </w:rPr>
            </w:pPr>
            <w:r>
              <w:rPr>
                <w:bCs/>
              </w:rPr>
              <w:t>VIBUR</w:t>
            </w:r>
          </w:p>
        </w:tc>
        <w:tc>
          <w:tcPr>
            <w:tcW w:w="2640" w:type="dxa"/>
            <w:shd w:val="clear" w:color="auto" w:fill="auto"/>
          </w:tcPr>
          <w:p w:rsidR="00F82A40" w:rsidP="00F82A40" w:rsidRDefault="00F82A40" w14:paraId="700156E0" w14:textId="77777777">
            <w:r>
              <w:t>Viburnum spp.</w:t>
            </w:r>
          </w:p>
        </w:tc>
        <w:tc>
          <w:tcPr>
            <w:tcW w:w="1860" w:type="dxa"/>
            <w:shd w:val="clear" w:color="auto" w:fill="auto"/>
          </w:tcPr>
          <w:p w:rsidRPr="00151A00" w:rsidR="00F82A40" w:rsidP="00F82A40" w:rsidRDefault="00F82A40" w14:paraId="7E6EBA72" w14:textId="77777777"/>
        </w:tc>
        <w:tc>
          <w:tcPr>
            <w:tcW w:w="1956" w:type="dxa"/>
            <w:shd w:val="clear" w:color="auto" w:fill="auto"/>
          </w:tcPr>
          <w:p w:rsidR="00F82A40" w:rsidP="00F82A40" w:rsidRDefault="00F82A40" w14:paraId="78F396FB" w14:textId="77777777">
            <w:r>
              <w:t>Low-Mid</w:t>
            </w:r>
          </w:p>
        </w:tc>
      </w:tr>
      <w:tr w:rsidRPr="00E367D9" w:rsidR="00F82A40" w:rsidTr="00E367D9" w14:paraId="03ED3EAA" w14:textId="77777777">
        <w:tc>
          <w:tcPr>
            <w:tcW w:w="1080" w:type="dxa"/>
            <w:shd w:val="clear" w:color="auto" w:fill="auto"/>
          </w:tcPr>
          <w:p w:rsidRPr="00E367D9" w:rsidR="00F82A40" w:rsidP="00F82A40" w:rsidRDefault="00F82A40" w14:paraId="33B7DA26" w14:textId="77777777">
            <w:pPr>
              <w:tabs>
                <w:tab w:val="left" w:pos="765"/>
              </w:tabs>
              <w:rPr>
                <w:bCs/>
              </w:rPr>
            </w:pPr>
            <w:r>
              <w:rPr>
                <w:bCs/>
              </w:rPr>
              <w:t>CAREX</w:t>
            </w:r>
          </w:p>
        </w:tc>
        <w:tc>
          <w:tcPr>
            <w:tcW w:w="2640" w:type="dxa"/>
            <w:shd w:val="clear" w:color="auto" w:fill="auto"/>
          </w:tcPr>
          <w:p w:rsidR="00F82A40" w:rsidP="00F82A40" w:rsidRDefault="00F82A40" w14:paraId="2F38AE6F" w14:textId="77777777">
            <w:proofErr w:type="spellStart"/>
            <w:r>
              <w:t>Carex</w:t>
            </w:r>
            <w:proofErr w:type="spellEnd"/>
            <w:r>
              <w:t xml:space="preserve"> </w:t>
            </w:r>
            <w:proofErr w:type="spellStart"/>
            <w:r>
              <w:t>spp</w:t>
            </w:r>
            <w:proofErr w:type="spellEnd"/>
          </w:p>
        </w:tc>
        <w:tc>
          <w:tcPr>
            <w:tcW w:w="1860" w:type="dxa"/>
            <w:shd w:val="clear" w:color="auto" w:fill="auto"/>
          </w:tcPr>
          <w:p w:rsidRPr="00151A00" w:rsidR="00F82A40" w:rsidP="00F82A40" w:rsidRDefault="00F82A40" w14:paraId="2C88AEDE" w14:textId="77777777"/>
        </w:tc>
        <w:tc>
          <w:tcPr>
            <w:tcW w:w="1956" w:type="dxa"/>
            <w:shd w:val="clear" w:color="auto" w:fill="auto"/>
          </w:tcPr>
          <w:p w:rsidR="00F82A40" w:rsidP="00F82A40" w:rsidRDefault="00F82A40" w14:paraId="12A94CA0" w14:textId="77777777">
            <w:r>
              <w:t>Low</w:t>
            </w:r>
          </w:p>
        </w:tc>
      </w:tr>
      <w:tr w:rsidRPr="00E367D9" w:rsidR="00F82A40" w:rsidTr="00E367D9" w14:paraId="1870083D" w14:textId="77777777">
        <w:tc>
          <w:tcPr>
            <w:tcW w:w="1080" w:type="dxa"/>
            <w:shd w:val="clear" w:color="auto" w:fill="auto"/>
          </w:tcPr>
          <w:p w:rsidRPr="00E367D9" w:rsidR="00F82A40" w:rsidP="00F82A40" w:rsidRDefault="00F82A40" w14:paraId="3F89BD80" w14:textId="77777777">
            <w:pPr>
              <w:rPr>
                <w:bCs/>
              </w:rPr>
            </w:pPr>
            <w:r>
              <w:rPr>
                <w:bCs/>
              </w:rPr>
              <w:t>CACA4</w:t>
            </w:r>
          </w:p>
        </w:tc>
        <w:tc>
          <w:tcPr>
            <w:tcW w:w="2640" w:type="dxa"/>
            <w:shd w:val="clear" w:color="auto" w:fill="auto"/>
          </w:tcPr>
          <w:p w:rsidRPr="00151A00" w:rsidR="00F82A40" w:rsidP="00F82A40" w:rsidRDefault="00F82A40" w14:paraId="2237A4C1" w14:textId="77777777">
            <w:proofErr w:type="spellStart"/>
            <w:r w:rsidRPr="00F82A40">
              <w:t>Calamagrostis</w:t>
            </w:r>
            <w:proofErr w:type="spellEnd"/>
            <w:r w:rsidRPr="003679C6">
              <w:t xml:space="preserve"> </w:t>
            </w:r>
            <w:r w:rsidRPr="00F82A40">
              <w:t xml:space="preserve">canadensis </w:t>
            </w:r>
            <w:r w:rsidRPr="00151A00">
              <w:t xml:space="preserve">var. </w:t>
            </w:r>
            <w:r w:rsidRPr="003679C6">
              <w:rPr>
                <w:i/>
              </w:rPr>
              <w:t>canadensis</w:t>
            </w:r>
            <w:r w:rsidRPr="003679C6">
              <w:t>)</w:t>
            </w:r>
          </w:p>
        </w:tc>
        <w:tc>
          <w:tcPr>
            <w:tcW w:w="1860" w:type="dxa"/>
            <w:shd w:val="clear" w:color="auto" w:fill="auto"/>
          </w:tcPr>
          <w:p w:rsidRPr="00151A00" w:rsidR="00F82A40" w:rsidP="00F82A40" w:rsidRDefault="00F82A40" w14:paraId="4BB83E01" w14:textId="77777777">
            <w:r w:rsidRPr="00151A00">
              <w:t xml:space="preserve">robust </w:t>
            </w:r>
            <w:proofErr w:type="spellStart"/>
            <w:r w:rsidRPr="00151A00">
              <w:t>bluejoint</w:t>
            </w:r>
            <w:proofErr w:type="spellEnd"/>
          </w:p>
        </w:tc>
        <w:tc>
          <w:tcPr>
            <w:tcW w:w="1956" w:type="dxa"/>
            <w:shd w:val="clear" w:color="auto" w:fill="auto"/>
          </w:tcPr>
          <w:p w:rsidR="00F82A40" w:rsidP="00F82A40" w:rsidRDefault="00F82A40" w14:paraId="762F878C" w14:textId="77777777">
            <w:r>
              <w:t>Low</w:t>
            </w:r>
          </w:p>
        </w:tc>
      </w:tr>
      <w:tr w:rsidRPr="00E367D9" w:rsidR="00F82A40" w:rsidTr="00E367D9" w14:paraId="23FAE61B" w14:textId="77777777">
        <w:tc>
          <w:tcPr>
            <w:tcW w:w="1080" w:type="dxa"/>
            <w:shd w:val="clear" w:color="auto" w:fill="auto"/>
          </w:tcPr>
          <w:p w:rsidRPr="00E367D9" w:rsidR="00F82A40" w:rsidP="00F82A40" w:rsidRDefault="00F82A40" w14:paraId="1CF8C1BD" w14:textId="77777777">
            <w:pPr>
              <w:rPr>
                <w:bCs/>
              </w:rPr>
            </w:pPr>
            <w:r w:rsidRPr="00E367D9">
              <w:rPr>
                <w:bCs/>
              </w:rPr>
              <w:t>COAM2</w:t>
            </w:r>
          </w:p>
        </w:tc>
        <w:tc>
          <w:tcPr>
            <w:tcW w:w="2640" w:type="dxa"/>
            <w:shd w:val="clear" w:color="auto" w:fill="auto"/>
          </w:tcPr>
          <w:p w:rsidRPr="00E367D9" w:rsidR="00F82A40" w:rsidP="00F82A40" w:rsidRDefault="00F82A40" w14:paraId="0E2D1E45" w14:textId="77777777">
            <w:proofErr w:type="spellStart"/>
            <w:r w:rsidRPr="00E367D9">
              <w:t>Cornus</w:t>
            </w:r>
            <w:proofErr w:type="spellEnd"/>
            <w:r w:rsidRPr="00E367D9">
              <w:t xml:space="preserve"> amomum</w:t>
            </w:r>
          </w:p>
        </w:tc>
        <w:tc>
          <w:tcPr>
            <w:tcW w:w="1860" w:type="dxa"/>
            <w:shd w:val="clear" w:color="auto" w:fill="auto"/>
          </w:tcPr>
          <w:p w:rsidRPr="00E367D9" w:rsidR="00F82A40" w:rsidP="00F82A40" w:rsidRDefault="00F82A40" w14:paraId="73EEEFCA" w14:textId="77777777">
            <w:r w:rsidRPr="00E367D9">
              <w:t>Silky dogwood</w:t>
            </w:r>
          </w:p>
        </w:tc>
        <w:tc>
          <w:tcPr>
            <w:tcW w:w="1956" w:type="dxa"/>
            <w:shd w:val="clear" w:color="auto" w:fill="auto"/>
          </w:tcPr>
          <w:p w:rsidRPr="00E367D9" w:rsidR="00F82A40" w:rsidP="00F82A40" w:rsidRDefault="00F82A40" w14:paraId="30721776" w14:textId="77777777">
            <w:r w:rsidRPr="00E367D9">
              <w:t>Low-Mid</w:t>
            </w:r>
          </w:p>
        </w:tc>
      </w:tr>
    </w:tbl>
    <w:p w:rsidR="00E367D9" w:rsidP="00E367D9" w:rsidRDefault="00E367D9" w14:paraId="6B5A6449" w14:textId="77777777"/>
    <w:p w:rsidR="00E367D9" w:rsidP="00E367D9" w:rsidRDefault="00E367D9" w14:paraId="05C6337E" w14:textId="77777777">
      <w:pPr>
        <w:pStyle w:val="SClassInfoPara"/>
      </w:pPr>
      <w:r>
        <w:t>Description</w:t>
      </w:r>
    </w:p>
    <w:p w:rsidR="00E367D9" w:rsidP="00E367D9" w:rsidRDefault="00E367D9" w14:paraId="1FB21CB3" w14:textId="1C30C7E8">
      <w:r>
        <w:t>Mid-d</w:t>
      </w:r>
      <w:r w:rsidR="00CF2E63">
        <w:t>evelopment forested swamp stage</w:t>
      </w:r>
      <w:r>
        <w:t xml:space="preserve">. </w:t>
      </w:r>
      <w:r w:rsidR="00350CAE">
        <w:t xml:space="preserve">Moderate </w:t>
      </w:r>
      <w:r>
        <w:t>tree canopy develops from seedlings that establish under shrubs</w:t>
      </w:r>
      <w:r w:rsidR="00350CAE">
        <w:t xml:space="preserve"> and from existing scattered trees in Class A</w:t>
      </w:r>
      <w:r>
        <w:t>. Typical species include silver maple (</w:t>
      </w:r>
      <w:r w:rsidRPr="00C70E57">
        <w:rPr>
          <w:i/>
        </w:rPr>
        <w:t xml:space="preserve">Acer </w:t>
      </w:r>
      <w:proofErr w:type="spellStart"/>
      <w:r w:rsidRPr="00C70E57">
        <w:rPr>
          <w:i/>
        </w:rPr>
        <w:t>saccharinum</w:t>
      </w:r>
      <w:proofErr w:type="spellEnd"/>
      <w:r>
        <w:t>), red maple (</w:t>
      </w:r>
      <w:r w:rsidRPr="00C70E57">
        <w:rPr>
          <w:i/>
        </w:rPr>
        <w:t>Acer rubrum</w:t>
      </w:r>
      <w:r>
        <w:t>), green ash (</w:t>
      </w:r>
      <w:r w:rsidRPr="00C70E57">
        <w:rPr>
          <w:i/>
        </w:rPr>
        <w:t xml:space="preserve">Fraxinus </w:t>
      </w:r>
      <w:proofErr w:type="spellStart"/>
      <w:r w:rsidRPr="00C70E57">
        <w:rPr>
          <w:i/>
        </w:rPr>
        <w:t>pennsylvanica</w:t>
      </w:r>
      <w:proofErr w:type="spellEnd"/>
      <w:r>
        <w:t>), black ash (</w:t>
      </w:r>
      <w:r w:rsidRPr="00C70E57">
        <w:rPr>
          <w:i/>
        </w:rPr>
        <w:t xml:space="preserve">Fraxinus </w:t>
      </w:r>
      <w:proofErr w:type="spellStart"/>
      <w:r w:rsidRPr="00C70E57">
        <w:rPr>
          <w:i/>
        </w:rPr>
        <w:t>nigra</w:t>
      </w:r>
      <w:proofErr w:type="spellEnd"/>
      <w:r>
        <w:t>), American elm (</w:t>
      </w:r>
      <w:proofErr w:type="spellStart"/>
      <w:r>
        <w:t>Ulmus</w:t>
      </w:r>
      <w:proofErr w:type="spellEnd"/>
      <w:r>
        <w:t xml:space="preserve"> </w:t>
      </w:r>
      <w:proofErr w:type="spellStart"/>
      <w:r>
        <w:t>americana</w:t>
      </w:r>
      <w:proofErr w:type="spellEnd"/>
      <w:r w:rsidRPr="00C70E57">
        <w:rPr>
          <w:i/>
        </w:rPr>
        <w:t xml:space="preserve">), pin oak (Quercus </w:t>
      </w:r>
      <w:proofErr w:type="spellStart"/>
      <w:r w:rsidRPr="00C70E57">
        <w:rPr>
          <w:i/>
        </w:rPr>
        <w:t>palustris</w:t>
      </w:r>
      <w:proofErr w:type="spellEnd"/>
      <w:r w:rsidRPr="00C70E57">
        <w:rPr>
          <w:i/>
        </w:rPr>
        <w:t>), swamp white oak (Quercus bicolor), sycamore (</w:t>
      </w:r>
      <w:proofErr w:type="spellStart"/>
      <w:r w:rsidRPr="00C70E57">
        <w:rPr>
          <w:i/>
        </w:rPr>
        <w:t>Platanus</w:t>
      </w:r>
      <w:proofErr w:type="spellEnd"/>
      <w:r>
        <w:t xml:space="preserve"> </w:t>
      </w:r>
      <w:proofErr w:type="spellStart"/>
      <w:r w:rsidRPr="00C70E57">
        <w:rPr>
          <w:i/>
        </w:rPr>
        <w:t>occidentalis</w:t>
      </w:r>
      <w:proofErr w:type="spellEnd"/>
      <w:r>
        <w:t>), cottonwood (</w:t>
      </w:r>
      <w:proofErr w:type="spellStart"/>
      <w:r w:rsidRPr="00C70E57">
        <w:rPr>
          <w:i/>
        </w:rPr>
        <w:t>Populus</w:t>
      </w:r>
      <w:proofErr w:type="spellEnd"/>
      <w:r w:rsidRPr="00C70E57">
        <w:rPr>
          <w:i/>
        </w:rPr>
        <w:t xml:space="preserve"> </w:t>
      </w:r>
      <w:proofErr w:type="spellStart"/>
      <w:r w:rsidRPr="00C70E57">
        <w:rPr>
          <w:i/>
        </w:rPr>
        <w:t>deltoides</w:t>
      </w:r>
      <w:proofErr w:type="spellEnd"/>
      <w:r>
        <w:t xml:space="preserve">), </w:t>
      </w:r>
      <w:r>
        <w:lastRenderedPageBreak/>
        <w:t xml:space="preserve">and a variety of other canopy associates. General appearance is </w:t>
      </w:r>
      <w:r w:rsidR="00C70E57">
        <w:t xml:space="preserve">that </w:t>
      </w:r>
      <w:r>
        <w:t>of an open tree canopy</w:t>
      </w:r>
      <w:r w:rsidR="00350CAE">
        <w:t xml:space="preserve"> with</w:t>
      </w:r>
      <w:r w:rsidRPr="00350CAE" w:rsidR="00350CAE">
        <w:t xml:space="preserve"> </w:t>
      </w:r>
      <w:r w:rsidR="00350CAE">
        <w:t>shrub-dominated understory</w:t>
      </w:r>
      <w:r>
        <w:t>, grading into forested wetland at the end of this period.</w:t>
      </w:r>
    </w:p>
    <w:p w:rsidR="00E367D9" w:rsidP="00E367D9" w:rsidRDefault="00E367D9" w14:paraId="0F03D426" w14:textId="77777777"/>
    <w:p w:rsidR="00E367D9" w:rsidP="00E367D9" w:rsidRDefault="00E367D9" w14:paraId="20EE7678" w14:textId="77777777">
      <w:r>
        <w:t>As with all stages of th</w:t>
      </w:r>
      <w:r w:rsidR="0035410F">
        <w:t>ese</w:t>
      </w:r>
      <w:r>
        <w:t xml:space="preserve"> system</w:t>
      </w:r>
      <w:r w:rsidR="0035410F">
        <w:t>s</w:t>
      </w:r>
      <w:r>
        <w:t xml:space="preserve">, seasonal annual spring flooding, would occur. This natural process was not explicitly modeled but it should be assumed that it is occurring annually and maintaining the swamp forest instead of allowing it to succeed to drier forest type. </w:t>
      </w:r>
    </w:p>
    <w:p w:rsidR="00E367D9" w:rsidP="00E367D9" w:rsidRDefault="00E367D9" w14:paraId="7743AA10" w14:textId="77777777"/>
    <w:p w:rsidR="00E367D9" w:rsidP="00E367D9" w:rsidRDefault="00CF2E63" w14:paraId="79E02B29" w14:textId="53951847">
      <w:r>
        <w:t xml:space="preserve">Replacement fire frequency </w:t>
      </w:r>
      <w:r w:rsidR="00E367D9">
        <w:t>likely varied across the region and depending on the nature of the upland matrix in any given area (fire-dependent vs. fire-intolerant). Flooding caused by beaver or other natural hydrologic alteration is estimated to occur every 300yrs, although this number may be much higher, and will return the system</w:t>
      </w:r>
      <w:r w:rsidR="0035410F">
        <w:t>s</w:t>
      </w:r>
      <w:r w:rsidR="00E367D9">
        <w:t xml:space="preserve"> to </w:t>
      </w:r>
      <w:r w:rsidR="00C70E57">
        <w:t>C</w:t>
      </w:r>
      <w:r w:rsidR="00E367D9">
        <w:t>lass A.</w:t>
      </w:r>
    </w:p>
    <w:p w:rsidR="00E367D9" w:rsidP="00E367D9" w:rsidRDefault="00E367D9" w14:paraId="27E4ADC5" w14:textId="77777777"/>
    <w:p>
      <w:r>
        <w:rPr>
          <w:i/>
          <w:u w:val="single"/>
        </w:rPr>
        <w:t>Maximum Tree Size Class</w:t>
      </w:r>
      <w:br/>
      <w:r>
        <w:t>Large 21-33"DBH</w:t>
      </w:r>
    </w:p>
    <w:p w:rsidR="00E367D9" w:rsidP="00E367D9" w:rsidRDefault="00E367D9" w14:paraId="0AEB2B5F" w14:textId="77777777">
      <w:pPr>
        <w:pStyle w:val="InfoPara"/>
        <w:pBdr>
          <w:top w:val="single" w:color="auto" w:sz="4" w:space="1"/>
        </w:pBdr>
      </w:pPr>
      <w:r xmlns:w="http://schemas.openxmlformats.org/wordprocessingml/2006/main">
        <w:t>Class C</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367D9" w:rsidP="00E367D9" w:rsidRDefault="00E367D9" w14:paraId="70B0126C" w14:textId="77777777"/>
    <w:p w:rsidR="00E367D9" w:rsidP="00E367D9" w:rsidRDefault="00E367D9" w14:paraId="2DBFB14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640"/>
        <w:gridCol w:w="1860"/>
        <w:gridCol w:w="1956"/>
      </w:tblGrid>
      <w:tr w:rsidRPr="00E367D9" w:rsidR="00E367D9" w:rsidTr="00E367D9" w14:paraId="37E013A1" w14:textId="77777777">
        <w:tc>
          <w:tcPr>
            <w:tcW w:w="1080" w:type="dxa"/>
            <w:tcBorders>
              <w:top w:val="single" w:color="auto" w:sz="2" w:space="0"/>
              <w:bottom w:val="single" w:color="000000" w:sz="12" w:space="0"/>
            </w:tcBorders>
            <w:shd w:val="clear" w:color="auto" w:fill="auto"/>
          </w:tcPr>
          <w:p w:rsidRPr="00E367D9" w:rsidR="00E367D9" w:rsidP="009A546D" w:rsidRDefault="00E367D9" w14:paraId="2E007D9B" w14:textId="77777777">
            <w:pPr>
              <w:rPr>
                <w:b/>
                <w:bCs/>
              </w:rPr>
            </w:pPr>
            <w:r w:rsidRPr="00E367D9">
              <w:rPr>
                <w:b/>
                <w:bCs/>
              </w:rPr>
              <w:t>Symbol</w:t>
            </w:r>
          </w:p>
        </w:tc>
        <w:tc>
          <w:tcPr>
            <w:tcW w:w="2640" w:type="dxa"/>
            <w:tcBorders>
              <w:top w:val="single" w:color="auto" w:sz="2" w:space="0"/>
              <w:bottom w:val="single" w:color="000000" w:sz="12" w:space="0"/>
            </w:tcBorders>
            <w:shd w:val="clear" w:color="auto" w:fill="auto"/>
          </w:tcPr>
          <w:p w:rsidRPr="00E367D9" w:rsidR="00E367D9" w:rsidP="009A546D" w:rsidRDefault="00E367D9" w14:paraId="63DF7F78" w14:textId="77777777">
            <w:pPr>
              <w:rPr>
                <w:b/>
                <w:bCs/>
              </w:rPr>
            </w:pPr>
            <w:r w:rsidRPr="00E367D9">
              <w:rPr>
                <w:b/>
                <w:bCs/>
              </w:rPr>
              <w:t>Scientific Name</w:t>
            </w:r>
          </w:p>
        </w:tc>
        <w:tc>
          <w:tcPr>
            <w:tcW w:w="1860" w:type="dxa"/>
            <w:tcBorders>
              <w:top w:val="single" w:color="auto" w:sz="2" w:space="0"/>
              <w:bottom w:val="single" w:color="000000" w:sz="12" w:space="0"/>
            </w:tcBorders>
            <w:shd w:val="clear" w:color="auto" w:fill="auto"/>
          </w:tcPr>
          <w:p w:rsidRPr="00E367D9" w:rsidR="00E367D9" w:rsidP="009A546D" w:rsidRDefault="00E367D9" w14:paraId="102A0878" w14:textId="77777777">
            <w:pPr>
              <w:rPr>
                <w:b/>
                <w:bCs/>
              </w:rPr>
            </w:pPr>
            <w:r w:rsidRPr="00E367D9">
              <w:rPr>
                <w:b/>
                <w:bCs/>
              </w:rPr>
              <w:t>Common Name</w:t>
            </w:r>
          </w:p>
        </w:tc>
        <w:tc>
          <w:tcPr>
            <w:tcW w:w="1956" w:type="dxa"/>
            <w:tcBorders>
              <w:top w:val="single" w:color="auto" w:sz="2" w:space="0"/>
              <w:bottom w:val="single" w:color="000000" w:sz="12" w:space="0"/>
            </w:tcBorders>
            <w:shd w:val="clear" w:color="auto" w:fill="auto"/>
          </w:tcPr>
          <w:p w:rsidRPr="00E367D9" w:rsidR="00E367D9" w:rsidP="009A546D" w:rsidRDefault="00E367D9" w14:paraId="3793B052" w14:textId="77777777">
            <w:pPr>
              <w:rPr>
                <w:b/>
                <w:bCs/>
              </w:rPr>
            </w:pPr>
            <w:r w:rsidRPr="00E367D9">
              <w:rPr>
                <w:b/>
                <w:bCs/>
              </w:rPr>
              <w:t>Canopy Position</w:t>
            </w:r>
          </w:p>
        </w:tc>
      </w:tr>
      <w:tr w:rsidRPr="00E367D9" w:rsidR="00E367D9" w:rsidTr="00E367D9" w14:paraId="5EA65D0E" w14:textId="77777777">
        <w:tc>
          <w:tcPr>
            <w:tcW w:w="1080" w:type="dxa"/>
            <w:tcBorders>
              <w:top w:val="single" w:color="000000" w:sz="12" w:space="0"/>
            </w:tcBorders>
            <w:shd w:val="clear" w:color="auto" w:fill="auto"/>
          </w:tcPr>
          <w:p w:rsidRPr="00E367D9" w:rsidR="00E367D9" w:rsidP="009A546D" w:rsidRDefault="00E367D9" w14:paraId="2A5DD929" w14:textId="77777777">
            <w:pPr>
              <w:rPr>
                <w:bCs/>
              </w:rPr>
            </w:pPr>
            <w:r w:rsidRPr="00E367D9">
              <w:rPr>
                <w:bCs/>
              </w:rPr>
              <w:t>ACRU</w:t>
            </w:r>
          </w:p>
        </w:tc>
        <w:tc>
          <w:tcPr>
            <w:tcW w:w="2640" w:type="dxa"/>
            <w:tcBorders>
              <w:top w:val="single" w:color="000000" w:sz="12" w:space="0"/>
            </w:tcBorders>
            <w:shd w:val="clear" w:color="auto" w:fill="auto"/>
          </w:tcPr>
          <w:p w:rsidRPr="00E367D9" w:rsidR="00E367D9" w:rsidP="009A546D" w:rsidRDefault="00E367D9" w14:paraId="6D60D348" w14:textId="77777777">
            <w:r w:rsidRPr="00E367D9">
              <w:t>Acer rubrum</w:t>
            </w:r>
          </w:p>
        </w:tc>
        <w:tc>
          <w:tcPr>
            <w:tcW w:w="1860" w:type="dxa"/>
            <w:tcBorders>
              <w:top w:val="single" w:color="000000" w:sz="12" w:space="0"/>
            </w:tcBorders>
            <w:shd w:val="clear" w:color="auto" w:fill="auto"/>
          </w:tcPr>
          <w:p w:rsidRPr="00E367D9" w:rsidR="00E367D9" w:rsidP="009A546D" w:rsidRDefault="00E367D9" w14:paraId="369665BF" w14:textId="77777777">
            <w:r w:rsidRPr="00E367D9">
              <w:t>Red maple</w:t>
            </w:r>
          </w:p>
        </w:tc>
        <w:tc>
          <w:tcPr>
            <w:tcW w:w="1956" w:type="dxa"/>
            <w:tcBorders>
              <w:top w:val="single" w:color="000000" w:sz="12" w:space="0"/>
            </w:tcBorders>
            <w:shd w:val="clear" w:color="auto" w:fill="auto"/>
          </w:tcPr>
          <w:p w:rsidRPr="00E367D9" w:rsidR="00E367D9" w:rsidP="009A546D" w:rsidRDefault="00E367D9" w14:paraId="42CA1C24" w14:textId="77777777">
            <w:r w:rsidRPr="00E367D9">
              <w:t>Upper</w:t>
            </w:r>
          </w:p>
        </w:tc>
      </w:tr>
      <w:tr w:rsidRPr="00E367D9" w:rsidR="00E367D9" w:rsidTr="00E367D9" w14:paraId="38C52B06" w14:textId="77777777">
        <w:tc>
          <w:tcPr>
            <w:tcW w:w="1080" w:type="dxa"/>
            <w:shd w:val="clear" w:color="auto" w:fill="auto"/>
          </w:tcPr>
          <w:p w:rsidRPr="00E367D9" w:rsidR="00E367D9" w:rsidP="009A546D" w:rsidRDefault="00E367D9" w14:paraId="2F4CC2F8" w14:textId="77777777">
            <w:pPr>
              <w:rPr>
                <w:bCs/>
              </w:rPr>
            </w:pPr>
            <w:r w:rsidRPr="00E367D9">
              <w:rPr>
                <w:bCs/>
              </w:rPr>
              <w:t>FRPE</w:t>
            </w:r>
          </w:p>
        </w:tc>
        <w:tc>
          <w:tcPr>
            <w:tcW w:w="2640" w:type="dxa"/>
            <w:shd w:val="clear" w:color="auto" w:fill="auto"/>
          </w:tcPr>
          <w:p w:rsidRPr="00E367D9" w:rsidR="00E367D9" w:rsidP="009A546D" w:rsidRDefault="00E367D9" w14:paraId="2EE0789D" w14:textId="77777777">
            <w:r w:rsidRPr="00E367D9">
              <w:t xml:space="preserve">Fraxinus </w:t>
            </w:r>
            <w:proofErr w:type="spellStart"/>
            <w:r w:rsidRPr="00E367D9">
              <w:t>pennsylvanica</w:t>
            </w:r>
            <w:proofErr w:type="spellEnd"/>
          </w:p>
        </w:tc>
        <w:tc>
          <w:tcPr>
            <w:tcW w:w="1860" w:type="dxa"/>
            <w:shd w:val="clear" w:color="auto" w:fill="auto"/>
          </w:tcPr>
          <w:p w:rsidRPr="00E367D9" w:rsidR="00E367D9" w:rsidP="009A546D" w:rsidRDefault="00E367D9" w14:paraId="747FF4AD" w14:textId="77777777">
            <w:r w:rsidRPr="00E367D9">
              <w:t>Green ash</w:t>
            </w:r>
          </w:p>
        </w:tc>
        <w:tc>
          <w:tcPr>
            <w:tcW w:w="1956" w:type="dxa"/>
            <w:shd w:val="clear" w:color="auto" w:fill="auto"/>
          </w:tcPr>
          <w:p w:rsidRPr="00E367D9" w:rsidR="00E367D9" w:rsidP="009A546D" w:rsidRDefault="00E367D9" w14:paraId="6BDA8249" w14:textId="77777777">
            <w:r w:rsidRPr="00E367D9">
              <w:t>Upper</w:t>
            </w:r>
          </w:p>
        </w:tc>
      </w:tr>
      <w:tr w:rsidRPr="00E367D9" w:rsidR="00E367D9" w:rsidTr="00E367D9" w14:paraId="3EC9150D" w14:textId="77777777">
        <w:tc>
          <w:tcPr>
            <w:tcW w:w="1080" w:type="dxa"/>
            <w:shd w:val="clear" w:color="auto" w:fill="auto"/>
          </w:tcPr>
          <w:p w:rsidRPr="00E367D9" w:rsidR="00E367D9" w:rsidP="009A546D" w:rsidRDefault="00E367D9" w14:paraId="7F104C6F" w14:textId="77777777">
            <w:pPr>
              <w:rPr>
                <w:bCs/>
              </w:rPr>
            </w:pPr>
            <w:r w:rsidRPr="00E367D9">
              <w:rPr>
                <w:bCs/>
              </w:rPr>
              <w:t>FRNI</w:t>
            </w:r>
          </w:p>
        </w:tc>
        <w:tc>
          <w:tcPr>
            <w:tcW w:w="2640" w:type="dxa"/>
            <w:shd w:val="clear" w:color="auto" w:fill="auto"/>
          </w:tcPr>
          <w:p w:rsidRPr="00E367D9" w:rsidR="00E367D9" w:rsidP="009A546D" w:rsidRDefault="00E367D9" w14:paraId="2F513490" w14:textId="77777777">
            <w:r w:rsidRPr="00E367D9">
              <w:t xml:space="preserve">Fraxinus </w:t>
            </w:r>
            <w:proofErr w:type="spellStart"/>
            <w:r w:rsidRPr="00E367D9">
              <w:t>nigra</w:t>
            </w:r>
            <w:proofErr w:type="spellEnd"/>
          </w:p>
        </w:tc>
        <w:tc>
          <w:tcPr>
            <w:tcW w:w="1860" w:type="dxa"/>
            <w:shd w:val="clear" w:color="auto" w:fill="auto"/>
          </w:tcPr>
          <w:p w:rsidRPr="00E367D9" w:rsidR="00E367D9" w:rsidP="009A546D" w:rsidRDefault="00E367D9" w14:paraId="595A4410" w14:textId="77777777">
            <w:r w:rsidRPr="00E367D9">
              <w:t>Black ash</w:t>
            </w:r>
          </w:p>
        </w:tc>
        <w:tc>
          <w:tcPr>
            <w:tcW w:w="1956" w:type="dxa"/>
            <w:shd w:val="clear" w:color="auto" w:fill="auto"/>
          </w:tcPr>
          <w:p w:rsidRPr="00E367D9" w:rsidR="00E367D9" w:rsidP="009A546D" w:rsidRDefault="00E367D9" w14:paraId="76F20C26" w14:textId="77777777">
            <w:r w:rsidRPr="00E367D9">
              <w:t>Upper</w:t>
            </w:r>
          </w:p>
        </w:tc>
      </w:tr>
      <w:tr w:rsidRPr="00E367D9" w:rsidR="00F82A40" w:rsidTr="00F82A40" w14:paraId="4750CD95" w14:textId="77777777">
        <w:tc>
          <w:tcPr>
            <w:tcW w:w="1080" w:type="dxa"/>
            <w:tcBorders>
              <w:top w:val="single" w:color="000000" w:sz="6" w:space="0"/>
              <w:left w:val="single" w:color="auto" w:sz="2" w:space="0"/>
              <w:bottom w:val="single" w:color="000000" w:sz="6" w:space="0"/>
              <w:right w:val="single" w:color="000000" w:sz="6" w:space="0"/>
            </w:tcBorders>
            <w:shd w:val="clear" w:color="auto" w:fill="auto"/>
          </w:tcPr>
          <w:p w:rsidRPr="00E367D9" w:rsidR="00F82A40" w:rsidP="0035658B" w:rsidRDefault="00F82A40" w14:paraId="43396851" w14:textId="77777777">
            <w:pPr>
              <w:rPr>
                <w:bCs/>
              </w:rPr>
            </w:pPr>
            <w:r>
              <w:rPr>
                <w:bCs/>
              </w:rPr>
              <w:t>VACO</w:t>
            </w:r>
          </w:p>
        </w:tc>
        <w:tc>
          <w:tcPr>
            <w:tcW w:w="2640" w:type="dxa"/>
            <w:tcBorders>
              <w:top w:val="single" w:color="000000" w:sz="6" w:space="0"/>
              <w:left w:val="single" w:color="000000" w:sz="6" w:space="0"/>
              <w:bottom w:val="single" w:color="000000" w:sz="6" w:space="0"/>
              <w:right w:val="single" w:color="000000" w:sz="6" w:space="0"/>
            </w:tcBorders>
            <w:shd w:val="clear" w:color="auto" w:fill="auto"/>
          </w:tcPr>
          <w:p w:rsidRPr="00F82A40" w:rsidR="00F82A40" w:rsidP="0035658B" w:rsidRDefault="00F82A40" w14:paraId="0C63C80A" w14:textId="77777777">
            <w:r w:rsidRPr="00F82A40">
              <w:t xml:space="preserve">Vaccinium </w:t>
            </w:r>
            <w:proofErr w:type="spellStart"/>
            <w:r w:rsidRPr="00F82A40">
              <w:t>corymbosum</w:t>
            </w:r>
            <w:proofErr w:type="spellEnd"/>
          </w:p>
        </w:tc>
        <w:tc>
          <w:tcPr>
            <w:tcW w:w="1860" w:type="dxa"/>
            <w:tcBorders>
              <w:top w:val="single" w:color="000000" w:sz="6" w:space="0"/>
              <w:left w:val="single" w:color="000000" w:sz="6" w:space="0"/>
              <w:bottom w:val="single" w:color="000000" w:sz="6" w:space="0"/>
              <w:right w:val="single" w:color="000000" w:sz="6" w:space="0"/>
            </w:tcBorders>
            <w:shd w:val="clear" w:color="auto" w:fill="auto"/>
          </w:tcPr>
          <w:p w:rsidRPr="00E367D9" w:rsidR="00F82A40" w:rsidP="0035658B" w:rsidRDefault="00F82A40" w14:paraId="6AFDEE96" w14:textId="77777777">
            <w:r w:rsidRPr="00151A00">
              <w:t>highbush blueberry</w:t>
            </w:r>
          </w:p>
        </w:tc>
        <w:tc>
          <w:tcPr>
            <w:tcW w:w="1956" w:type="dxa"/>
            <w:tcBorders>
              <w:top w:val="single" w:color="000000" w:sz="6" w:space="0"/>
              <w:left w:val="single" w:color="000000" w:sz="6" w:space="0"/>
              <w:bottom w:val="single" w:color="000000" w:sz="6" w:space="0"/>
              <w:right w:val="single" w:color="auto" w:sz="2" w:space="0"/>
            </w:tcBorders>
            <w:shd w:val="clear" w:color="auto" w:fill="auto"/>
          </w:tcPr>
          <w:p w:rsidRPr="00E367D9" w:rsidR="00F82A40" w:rsidP="0035658B" w:rsidRDefault="00F82A40" w14:paraId="2AB6F138" w14:textId="77777777">
            <w:r>
              <w:t>Mid</w:t>
            </w:r>
          </w:p>
        </w:tc>
      </w:tr>
      <w:tr w:rsidR="00F82A40" w:rsidTr="00F82A40" w14:paraId="518B68F8" w14:textId="77777777">
        <w:tc>
          <w:tcPr>
            <w:tcW w:w="1080" w:type="dxa"/>
            <w:tcBorders>
              <w:top w:val="single" w:color="000000" w:sz="6" w:space="0"/>
              <w:left w:val="single" w:color="auto" w:sz="2" w:space="0"/>
              <w:bottom w:val="single" w:color="000000" w:sz="6" w:space="0"/>
              <w:right w:val="single" w:color="000000" w:sz="6" w:space="0"/>
            </w:tcBorders>
            <w:shd w:val="clear" w:color="auto" w:fill="auto"/>
          </w:tcPr>
          <w:p w:rsidRPr="00E367D9" w:rsidR="00F82A40" w:rsidP="0035658B" w:rsidRDefault="00F82A40" w14:paraId="01EB979D" w14:textId="77777777">
            <w:pPr>
              <w:rPr>
                <w:bCs/>
              </w:rPr>
            </w:pPr>
            <w:r>
              <w:rPr>
                <w:bCs/>
              </w:rPr>
              <w:t>VIBUR</w:t>
            </w:r>
          </w:p>
        </w:tc>
        <w:tc>
          <w:tcPr>
            <w:tcW w:w="2640" w:type="dxa"/>
            <w:tcBorders>
              <w:top w:val="single" w:color="000000" w:sz="6" w:space="0"/>
              <w:left w:val="single" w:color="000000" w:sz="6" w:space="0"/>
              <w:bottom w:val="single" w:color="000000" w:sz="6" w:space="0"/>
              <w:right w:val="single" w:color="000000" w:sz="6" w:space="0"/>
            </w:tcBorders>
            <w:shd w:val="clear" w:color="auto" w:fill="auto"/>
          </w:tcPr>
          <w:p w:rsidR="00F82A40" w:rsidP="0035658B" w:rsidRDefault="00F82A40" w14:paraId="46240447" w14:textId="77777777">
            <w:r>
              <w:t>Viburnum spp.</w:t>
            </w:r>
          </w:p>
        </w:tc>
        <w:tc>
          <w:tcPr>
            <w:tcW w:w="1860" w:type="dxa"/>
            <w:tcBorders>
              <w:top w:val="single" w:color="000000" w:sz="6" w:space="0"/>
              <w:left w:val="single" w:color="000000" w:sz="6" w:space="0"/>
              <w:bottom w:val="single" w:color="000000" w:sz="6" w:space="0"/>
              <w:right w:val="single" w:color="000000" w:sz="6" w:space="0"/>
            </w:tcBorders>
            <w:shd w:val="clear" w:color="auto" w:fill="auto"/>
          </w:tcPr>
          <w:p w:rsidRPr="00151A00" w:rsidR="00F82A40" w:rsidP="0035658B" w:rsidRDefault="00F82A40" w14:paraId="6EC4F202" w14:textId="77777777"/>
        </w:tc>
        <w:tc>
          <w:tcPr>
            <w:tcW w:w="1956" w:type="dxa"/>
            <w:tcBorders>
              <w:top w:val="single" w:color="000000" w:sz="6" w:space="0"/>
              <w:left w:val="single" w:color="000000" w:sz="6" w:space="0"/>
              <w:bottom w:val="single" w:color="000000" w:sz="6" w:space="0"/>
              <w:right w:val="single" w:color="auto" w:sz="2" w:space="0"/>
            </w:tcBorders>
            <w:shd w:val="clear" w:color="auto" w:fill="auto"/>
          </w:tcPr>
          <w:p w:rsidR="00F82A40" w:rsidP="0035658B" w:rsidRDefault="00F82A40" w14:paraId="14851BE2" w14:textId="77777777">
            <w:r>
              <w:t>Low-Mid</w:t>
            </w:r>
          </w:p>
        </w:tc>
      </w:tr>
      <w:tr w:rsidR="00F82A40" w:rsidTr="00F82A40" w14:paraId="09EF9D4E" w14:textId="77777777">
        <w:tc>
          <w:tcPr>
            <w:tcW w:w="1080" w:type="dxa"/>
            <w:tcBorders>
              <w:top w:val="single" w:color="000000" w:sz="6" w:space="0"/>
              <w:left w:val="single" w:color="auto" w:sz="2" w:space="0"/>
              <w:bottom w:val="single" w:color="000000" w:sz="6" w:space="0"/>
              <w:right w:val="single" w:color="000000" w:sz="6" w:space="0"/>
            </w:tcBorders>
            <w:shd w:val="clear" w:color="auto" w:fill="auto"/>
          </w:tcPr>
          <w:p w:rsidRPr="00E367D9" w:rsidR="00F82A40" w:rsidP="00F82A40" w:rsidRDefault="00F82A40" w14:paraId="6C46D0F3" w14:textId="77777777">
            <w:pPr>
              <w:rPr>
                <w:bCs/>
              </w:rPr>
            </w:pPr>
            <w:r>
              <w:rPr>
                <w:bCs/>
              </w:rPr>
              <w:t>CAREX</w:t>
            </w:r>
          </w:p>
        </w:tc>
        <w:tc>
          <w:tcPr>
            <w:tcW w:w="2640" w:type="dxa"/>
            <w:tcBorders>
              <w:top w:val="single" w:color="000000" w:sz="6" w:space="0"/>
              <w:left w:val="single" w:color="000000" w:sz="6" w:space="0"/>
              <w:bottom w:val="single" w:color="000000" w:sz="6" w:space="0"/>
              <w:right w:val="single" w:color="000000" w:sz="6" w:space="0"/>
            </w:tcBorders>
            <w:shd w:val="clear" w:color="auto" w:fill="auto"/>
          </w:tcPr>
          <w:p w:rsidR="00F82A40" w:rsidP="0035658B" w:rsidRDefault="00F82A40" w14:paraId="73CAF8D4" w14:textId="77777777">
            <w:proofErr w:type="spellStart"/>
            <w:r>
              <w:t>Carex</w:t>
            </w:r>
            <w:proofErr w:type="spellEnd"/>
            <w:r>
              <w:t xml:space="preserve"> </w:t>
            </w:r>
            <w:proofErr w:type="spellStart"/>
            <w:r>
              <w:t>spp</w:t>
            </w:r>
            <w:proofErr w:type="spellEnd"/>
          </w:p>
        </w:tc>
        <w:tc>
          <w:tcPr>
            <w:tcW w:w="1860" w:type="dxa"/>
            <w:tcBorders>
              <w:top w:val="single" w:color="000000" w:sz="6" w:space="0"/>
              <w:left w:val="single" w:color="000000" w:sz="6" w:space="0"/>
              <w:bottom w:val="single" w:color="000000" w:sz="6" w:space="0"/>
              <w:right w:val="single" w:color="000000" w:sz="6" w:space="0"/>
            </w:tcBorders>
            <w:shd w:val="clear" w:color="auto" w:fill="auto"/>
          </w:tcPr>
          <w:p w:rsidRPr="00151A00" w:rsidR="00F82A40" w:rsidP="0035658B" w:rsidRDefault="00F82A40" w14:paraId="4CB8D546" w14:textId="77777777"/>
        </w:tc>
        <w:tc>
          <w:tcPr>
            <w:tcW w:w="1956" w:type="dxa"/>
            <w:tcBorders>
              <w:top w:val="single" w:color="000000" w:sz="6" w:space="0"/>
              <w:left w:val="single" w:color="000000" w:sz="6" w:space="0"/>
              <w:bottom w:val="single" w:color="000000" w:sz="6" w:space="0"/>
              <w:right w:val="single" w:color="auto" w:sz="2" w:space="0"/>
            </w:tcBorders>
            <w:shd w:val="clear" w:color="auto" w:fill="auto"/>
          </w:tcPr>
          <w:p w:rsidR="00F82A40" w:rsidP="0035658B" w:rsidRDefault="00F82A40" w14:paraId="69DACCCC" w14:textId="77777777">
            <w:r>
              <w:t>Low</w:t>
            </w:r>
          </w:p>
        </w:tc>
      </w:tr>
      <w:tr w:rsidR="00F82A40" w:rsidTr="00F82A40" w14:paraId="2BF8A12D" w14:textId="77777777">
        <w:tc>
          <w:tcPr>
            <w:tcW w:w="1080" w:type="dxa"/>
            <w:tcBorders>
              <w:top w:val="single" w:color="000000" w:sz="6" w:space="0"/>
              <w:left w:val="single" w:color="auto" w:sz="2" w:space="0"/>
              <w:bottom w:val="single" w:color="000000" w:sz="6" w:space="0"/>
              <w:right w:val="single" w:color="000000" w:sz="6" w:space="0"/>
            </w:tcBorders>
            <w:shd w:val="clear" w:color="auto" w:fill="auto"/>
          </w:tcPr>
          <w:p w:rsidRPr="00E367D9" w:rsidR="00F82A40" w:rsidP="0035658B" w:rsidRDefault="00F82A40" w14:paraId="48728217" w14:textId="77777777">
            <w:pPr>
              <w:rPr>
                <w:bCs/>
              </w:rPr>
            </w:pPr>
            <w:r>
              <w:rPr>
                <w:bCs/>
              </w:rPr>
              <w:t>CACA4</w:t>
            </w:r>
          </w:p>
        </w:tc>
        <w:tc>
          <w:tcPr>
            <w:tcW w:w="2640" w:type="dxa"/>
            <w:tcBorders>
              <w:top w:val="single" w:color="000000" w:sz="6" w:space="0"/>
              <w:left w:val="single" w:color="000000" w:sz="6" w:space="0"/>
              <w:bottom w:val="single" w:color="000000" w:sz="6" w:space="0"/>
              <w:right w:val="single" w:color="000000" w:sz="6" w:space="0"/>
            </w:tcBorders>
            <w:shd w:val="clear" w:color="auto" w:fill="auto"/>
          </w:tcPr>
          <w:p w:rsidRPr="00151A00" w:rsidR="00F82A40" w:rsidP="0035658B" w:rsidRDefault="00F82A40" w14:paraId="6BF59481" w14:textId="77777777">
            <w:proofErr w:type="spellStart"/>
            <w:r w:rsidRPr="00F82A40">
              <w:t>Calamagrostis</w:t>
            </w:r>
            <w:proofErr w:type="spellEnd"/>
            <w:r w:rsidRPr="003679C6">
              <w:t xml:space="preserve"> </w:t>
            </w:r>
            <w:r w:rsidRPr="00F82A40">
              <w:t xml:space="preserve">canadensis </w:t>
            </w:r>
            <w:r w:rsidRPr="00151A00">
              <w:t xml:space="preserve">var. </w:t>
            </w:r>
            <w:r w:rsidRPr="00F82A40">
              <w:t>canadensis</w:t>
            </w:r>
            <w:r w:rsidRPr="003679C6">
              <w:t>)</w:t>
            </w:r>
          </w:p>
        </w:tc>
        <w:tc>
          <w:tcPr>
            <w:tcW w:w="1860" w:type="dxa"/>
            <w:tcBorders>
              <w:top w:val="single" w:color="000000" w:sz="6" w:space="0"/>
              <w:left w:val="single" w:color="000000" w:sz="6" w:space="0"/>
              <w:bottom w:val="single" w:color="000000" w:sz="6" w:space="0"/>
              <w:right w:val="single" w:color="000000" w:sz="6" w:space="0"/>
            </w:tcBorders>
            <w:shd w:val="clear" w:color="auto" w:fill="auto"/>
          </w:tcPr>
          <w:p w:rsidRPr="00151A00" w:rsidR="00F82A40" w:rsidP="0035658B" w:rsidRDefault="00F82A40" w14:paraId="474F0522" w14:textId="77777777">
            <w:r w:rsidRPr="00151A00">
              <w:t xml:space="preserve">robust </w:t>
            </w:r>
            <w:proofErr w:type="spellStart"/>
            <w:r w:rsidRPr="00151A00">
              <w:t>bluejoint</w:t>
            </w:r>
            <w:proofErr w:type="spellEnd"/>
          </w:p>
        </w:tc>
        <w:tc>
          <w:tcPr>
            <w:tcW w:w="1956" w:type="dxa"/>
            <w:tcBorders>
              <w:top w:val="single" w:color="000000" w:sz="6" w:space="0"/>
              <w:left w:val="single" w:color="000000" w:sz="6" w:space="0"/>
              <w:bottom w:val="single" w:color="000000" w:sz="6" w:space="0"/>
              <w:right w:val="single" w:color="auto" w:sz="2" w:space="0"/>
            </w:tcBorders>
            <w:shd w:val="clear" w:color="auto" w:fill="auto"/>
          </w:tcPr>
          <w:p w:rsidR="00F82A40" w:rsidP="0035658B" w:rsidRDefault="00F82A40" w14:paraId="3D84D553" w14:textId="77777777">
            <w:r>
              <w:t>Low</w:t>
            </w:r>
          </w:p>
        </w:tc>
      </w:tr>
      <w:tr w:rsidRPr="00E367D9" w:rsidR="00F82A40" w:rsidTr="00F82A40" w14:paraId="37016131" w14:textId="77777777">
        <w:tc>
          <w:tcPr>
            <w:tcW w:w="1080" w:type="dxa"/>
            <w:tcBorders>
              <w:top w:val="single" w:color="000000" w:sz="6" w:space="0"/>
              <w:left w:val="single" w:color="auto" w:sz="2" w:space="0"/>
              <w:bottom w:val="single" w:color="auto" w:sz="2" w:space="0"/>
              <w:right w:val="single" w:color="000000" w:sz="6" w:space="0"/>
            </w:tcBorders>
            <w:shd w:val="clear" w:color="auto" w:fill="auto"/>
          </w:tcPr>
          <w:p w:rsidRPr="00E367D9" w:rsidR="00F82A40" w:rsidP="0035658B" w:rsidRDefault="00F82A40" w14:paraId="7C4C14E2" w14:textId="77777777">
            <w:pPr>
              <w:rPr>
                <w:bCs/>
              </w:rPr>
            </w:pPr>
            <w:r w:rsidRPr="00E367D9">
              <w:rPr>
                <w:bCs/>
              </w:rPr>
              <w:t>COAM2</w:t>
            </w:r>
          </w:p>
        </w:tc>
        <w:tc>
          <w:tcPr>
            <w:tcW w:w="2640" w:type="dxa"/>
            <w:tcBorders>
              <w:top w:val="single" w:color="000000" w:sz="6" w:space="0"/>
              <w:left w:val="single" w:color="000000" w:sz="6" w:space="0"/>
              <w:bottom w:val="single" w:color="auto" w:sz="2" w:space="0"/>
              <w:right w:val="single" w:color="000000" w:sz="6" w:space="0"/>
            </w:tcBorders>
            <w:shd w:val="clear" w:color="auto" w:fill="auto"/>
          </w:tcPr>
          <w:p w:rsidRPr="00E367D9" w:rsidR="00F82A40" w:rsidP="0035658B" w:rsidRDefault="00F82A40" w14:paraId="0DCA24A1" w14:textId="77777777">
            <w:proofErr w:type="spellStart"/>
            <w:r w:rsidRPr="00E367D9">
              <w:t>Cornus</w:t>
            </w:r>
            <w:proofErr w:type="spellEnd"/>
            <w:r w:rsidRPr="00E367D9">
              <w:t xml:space="preserve"> amomum</w:t>
            </w:r>
          </w:p>
        </w:tc>
        <w:tc>
          <w:tcPr>
            <w:tcW w:w="1860" w:type="dxa"/>
            <w:tcBorders>
              <w:top w:val="single" w:color="000000" w:sz="6" w:space="0"/>
              <w:left w:val="single" w:color="000000" w:sz="6" w:space="0"/>
              <w:bottom w:val="single" w:color="auto" w:sz="2" w:space="0"/>
              <w:right w:val="single" w:color="000000" w:sz="6" w:space="0"/>
            </w:tcBorders>
            <w:shd w:val="clear" w:color="auto" w:fill="auto"/>
          </w:tcPr>
          <w:p w:rsidRPr="00E367D9" w:rsidR="00F82A40" w:rsidP="0035658B" w:rsidRDefault="00F82A40" w14:paraId="1EEBF827" w14:textId="77777777">
            <w:r w:rsidRPr="00E367D9">
              <w:t>Silky dogwood</w:t>
            </w:r>
          </w:p>
        </w:tc>
        <w:tc>
          <w:tcPr>
            <w:tcW w:w="1956" w:type="dxa"/>
            <w:tcBorders>
              <w:top w:val="single" w:color="000000" w:sz="6" w:space="0"/>
              <w:left w:val="single" w:color="000000" w:sz="6" w:space="0"/>
              <w:bottom w:val="single" w:color="auto" w:sz="2" w:space="0"/>
              <w:right w:val="single" w:color="auto" w:sz="2" w:space="0"/>
            </w:tcBorders>
            <w:shd w:val="clear" w:color="auto" w:fill="auto"/>
          </w:tcPr>
          <w:p w:rsidRPr="00E367D9" w:rsidR="00F82A40" w:rsidP="0035658B" w:rsidRDefault="00F82A40" w14:paraId="5D9BA477" w14:textId="77777777">
            <w:r w:rsidRPr="00E367D9">
              <w:t>Low-Mid</w:t>
            </w:r>
          </w:p>
        </w:tc>
      </w:tr>
    </w:tbl>
    <w:p w:rsidR="00E367D9" w:rsidP="00E367D9" w:rsidRDefault="00E367D9" w14:paraId="4AFA6739" w14:textId="77777777"/>
    <w:p w:rsidR="00E367D9" w:rsidP="00E367D9" w:rsidRDefault="00E367D9" w14:paraId="0356C80F" w14:textId="77777777">
      <w:pPr>
        <w:pStyle w:val="SClassInfoPara"/>
      </w:pPr>
      <w:r>
        <w:t>Description</w:t>
      </w:r>
    </w:p>
    <w:p w:rsidR="00E367D9" w:rsidP="00E367D9" w:rsidRDefault="00E367D9" w14:paraId="33458C77" w14:textId="61128006">
      <w:r>
        <w:t>Mature fore</w:t>
      </w:r>
      <w:r w:rsidR="00CF2E63">
        <w:t xml:space="preserve">sted swamp: Mature, multi-seral. </w:t>
      </w:r>
      <w:r>
        <w:t xml:space="preserve">This stage is dominated by the same tree species as </w:t>
      </w:r>
      <w:r w:rsidR="00C70E57">
        <w:t>C</w:t>
      </w:r>
      <w:r>
        <w:t xml:space="preserve">lass B although the shrub layer is greatly reduced. </w:t>
      </w:r>
    </w:p>
    <w:p w:rsidR="00E367D9" w:rsidP="00E367D9" w:rsidRDefault="00E367D9" w14:paraId="0E2A80BC" w14:textId="77777777"/>
    <w:p w:rsidR="00E367D9" w:rsidP="00E367D9" w:rsidRDefault="00E367D9" w14:paraId="0F995510" w14:textId="44031FE0">
      <w:r>
        <w:t>This stage is maintained by frequent windthrow of single trees or small to large patches of trees</w:t>
      </w:r>
      <w:r w:rsidR="00CF2E63">
        <w:t xml:space="preserve">. </w:t>
      </w:r>
      <w:r>
        <w:t>Replacement fires were estimated to occur every 700-1000yrs; this likely varied across the region and depending on the nature of the upland matrix in any given area (fire-dependent vs. fire-intolerant). Catastrophic windthrow would also return the system</w:t>
      </w:r>
      <w:r w:rsidR="0035410F">
        <w:t>s</w:t>
      </w:r>
      <w:r>
        <w:t xml:space="preserve"> to </w:t>
      </w:r>
      <w:r w:rsidR="00C70E57">
        <w:t>C</w:t>
      </w:r>
      <w:r>
        <w:t>lass A. Flooding caused by beaver or other natural hydrologic alteration is estimated to occur every 300yrs, although this number may be much higher, and will return the system</w:t>
      </w:r>
      <w:r w:rsidR="0035410F">
        <w:t>s</w:t>
      </w:r>
      <w:r>
        <w:t xml:space="preserve"> to </w:t>
      </w:r>
      <w:r w:rsidR="00C70E57">
        <w:t>C</w:t>
      </w:r>
      <w:r>
        <w:t xml:space="preserve">lass A. </w:t>
      </w:r>
    </w:p>
    <w:p w:rsidR="00E367D9" w:rsidP="00E367D9" w:rsidRDefault="00E367D9" w14:paraId="0860F319" w14:textId="77777777"/>
    <w:p w:rsidR="00E367D9" w:rsidP="00E367D9" w:rsidRDefault="00E367D9" w14:paraId="0A5AC6F9" w14:textId="77777777">
      <w:r>
        <w:t>As with all stages of th</w:t>
      </w:r>
      <w:r w:rsidR="0035410F">
        <w:t>ese</w:t>
      </w:r>
      <w:r>
        <w:t xml:space="preserve"> system</w:t>
      </w:r>
      <w:r w:rsidR="0035410F">
        <w:t>s</w:t>
      </w:r>
      <w:r>
        <w:t>, seasonal annual spring flooding, would occur. This natural process was not explicitly modeled but it should be assumed that it is occurring annually and maintaining the swamp forest instead of allowing it to succeed to drier forest type.</w:t>
      </w:r>
    </w:p>
    <w:p w:rsidR="00E367D9" w:rsidP="00E367D9" w:rsidRDefault="00E367D9" w14:paraId="578FFD78" w14:textId="77777777"/>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79</w:t>
            </w:r>
          </w:p>
        </w:tc>
      </w:tr>
      <w:tr>
        <w:tc>
          <w:p>
            <w:pPr>
              <w:jc w:val="center"/>
            </w:pPr>
            <w:r>
              <w:rPr>
                <w:sz w:val="20"/>
              </w:rPr>
              <w:t>Late1:CLS</w:t>
            </w:r>
          </w:p>
        </w:tc>
        <w:tc>
          <w:p>
            <w:pPr>
              <w:jc w:val="center"/>
            </w:pPr>
            <w:r>
              <w:rPr>
                <w:sz w:val="20"/>
              </w:rPr>
              <w:t>80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0.0045</w:t>
            </w:r>
          </w:p>
        </w:tc>
        <w:tc>
          <w:p>
            <w:pPr>
              <w:jc w:val="center"/>
            </w:pPr>
            <w:r>
              <w:rPr>
                <w:sz w:val="20"/>
              </w:rPr>
              <w:t>222</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0.0145</w:t>
            </w:r>
          </w:p>
        </w:tc>
        <w:tc>
          <w:p>
            <w:pPr>
              <w:jc w:val="center"/>
            </w:pPr>
            <w:r>
              <w:rPr>
                <w:sz w:val="20"/>
              </w:rPr>
              <w:t>69</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367D9" w:rsidP="00E367D9" w:rsidRDefault="00E367D9" w14:paraId="5E23A7B0" w14:textId="77777777">
      <w:r>
        <w:t>Braun, E.L. 1950. Deciduous forest of eastern North America. The Free Press, New York. 596 pp.</w:t>
      </w:r>
    </w:p>
    <w:p w:rsidR="00E367D9" w:rsidP="00E367D9" w:rsidRDefault="00E367D9" w14:paraId="18E4EC7F" w14:textId="77777777"/>
    <w:p w:rsidR="00E367D9" w:rsidP="00E367D9" w:rsidRDefault="00E367D9" w14:paraId="21518AA5" w14:textId="77777777">
      <w:r>
        <w:t xml:space="preserve">Edinger, G.J., D.J. Evans, S. </w:t>
      </w:r>
      <w:proofErr w:type="spellStart"/>
      <w:r>
        <w:t>Gebauer</w:t>
      </w:r>
      <w:proofErr w:type="spellEnd"/>
      <w:r>
        <w:t>, T.G. Howard, D.M. Hunt, and A.M. Olivero (editors). 2002. Ecological communities of New York State. Second Edition. A revised and expanded edition of Carol Reschke’s Ecological communities of New York State. (Draft for review). New York Natural Heritage Program, New York Department of Environmental Conservation, Albany, NY.</w:t>
      </w:r>
    </w:p>
    <w:p w:rsidR="00E367D9" w:rsidP="00E367D9" w:rsidRDefault="00E367D9" w14:paraId="5040B2DC" w14:textId="77777777"/>
    <w:p w:rsidR="00E367D9" w:rsidP="00E367D9" w:rsidRDefault="00E367D9" w14:paraId="5D1A705F" w14:textId="77777777">
      <w:proofErr w:type="spellStart"/>
      <w:r>
        <w:t>Fike</w:t>
      </w:r>
      <w:proofErr w:type="spellEnd"/>
      <w:r>
        <w:t>, J. 1999. Terrestrial and palustrine plant communities of Pennsylvania. Pennsylvania Department of Conservation and Natural Resources, Bureau of Forestry, Harrisburg, PA.</w:t>
      </w:r>
    </w:p>
    <w:p w:rsidR="00E367D9" w:rsidP="00E367D9" w:rsidRDefault="00E367D9" w14:paraId="5A55CD2B" w14:textId="77777777"/>
    <w:p w:rsidR="00E367D9" w:rsidP="00E367D9" w:rsidRDefault="00E367D9" w14:paraId="28ACD09A" w14:textId="77777777">
      <w:proofErr w:type="spellStart"/>
      <w:r>
        <w:t>Gawler</w:t>
      </w:r>
      <w:proofErr w:type="spellEnd"/>
      <w:r>
        <w:t xml:space="preserve">, S.C. and A.R. </w:t>
      </w:r>
      <w:proofErr w:type="spellStart"/>
      <w:r>
        <w:t>Cutko</w:t>
      </w:r>
      <w:proofErr w:type="spellEnd"/>
      <w:r>
        <w:t>. 2004. Natural landscapes of Maine: A classification of vegetated natural communities and ecosystems. Maine Natural Areas Program, Department of Conservation, Augusta, ME.</w:t>
      </w:r>
    </w:p>
    <w:p w:rsidR="00E367D9" w:rsidP="00E367D9" w:rsidRDefault="00E367D9" w14:paraId="08CB5F98" w14:textId="77777777"/>
    <w:p w:rsidR="00E367D9" w:rsidP="00E367D9" w:rsidRDefault="00E367D9" w14:paraId="7D1EEDCE" w14:textId="77777777">
      <w:proofErr w:type="spellStart"/>
      <w:r>
        <w:t>Mitsch</w:t>
      </w:r>
      <w:proofErr w:type="spellEnd"/>
      <w:r>
        <w:t xml:space="preserve">, W.J. and J.G. </w:t>
      </w:r>
      <w:proofErr w:type="spellStart"/>
      <w:r>
        <w:t>Gosselink</w:t>
      </w:r>
      <w:proofErr w:type="spellEnd"/>
      <w:r>
        <w:t>, eds. 2000. Wetlands: Third Edition. John Wiley and Sons, NY.</w:t>
      </w:r>
    </w:p>
    <w:p w:rsidR="00E367D9" w:rsidP="00E367D9" w:rsidRDefault="00E367D9" w14:paraId="269602C1" w14:textId="77777777"/>
    <w:p w:rsidR="00E367D9" w:rsidP="00E367D9" w:rsidRDefault="00E367D9" w14:paraId="63F476F6" w14:textId="77777777">
      <w:r>
        <w:t>NatureServe. 2007. NatureServe Explorer: An online encyclopedia of life [web application]. Version 6.1. NatureServe, Arlington, Virginia. Available http:// www.natureserve.org/explorer. (Accessed: October 22, 2007).</w:t>
      </w:r>
    </w:p>
    <w:p w:rsidR="007D5CB2" w:rsidP="00E367D9" w:rsidRDefault="007D5CB2" w14:paraId="348494D5" w14:textId="77777777"/>
    <w:p w:rsidR="007D5CB2" w:rsidP="007D5CB2" w:rsidRDefault="007D5CB2" w14:paraId="5D4E8492" w14:textId="77777777">
      <w:r>
        <w:t>Pickett, S. T. A., White, P. S., eds. 1985. The Ecology of Natural Disturbance and Patch Dynamics. New York: Academic Press.</w:t>
      </w:r>
    </w:p>
    <w:p w:rsidR="00E367D9" w:rsidP="00E367D9" w:rsidRDefault="00E367D9" w14:paraId="2840C309" w14:textId="77777777"/>
    <w:p w:rsidRPr="009037AA" w:rsidR="009037AA" w:rsidP="009037AA" w:rsidRDefault="009037AA" w14:paraId="5786FC9F" w14:textId="77777777">
      <w:proofErr w:type="spellStart"/>
      <w:r w:rsidRPr="009037AA">
        <w:t>Sperduto</w:t>
      </w:r>
      <w:proofErr w:type="spellEnd"/>
      <w:r w:rsidRPr="009037AA">
        <w:t>, D. D. 2011. Natural Community Systems of New Hampshire, 2nd</w:t>
      </w:r>
    </w:p>
    <w:p w:rsidRPr="009037AA" w:rsidR="009037AA" w:rsidP="009037AA" w:rsidRDefault="009037AA" w14:paraId="70963D1F" w14:textId="77777777">
      <w:r w:rsidRPr="009037AA">
        <w:t>ed. New Hampshire Natural Heritage Bureau, Concord, NH.</w:t>
      </w:r>
    </w:p>
    <w:p w:rsidRPr="009037AA" w:rsidR="009037AA" w:rsidP="009037AA" w:rsidRDefault="009037AA" w14:paraId="4EB3B48A" w14:textId="77777777"/>
    <w:p w:rsidRPr="009037AA" w:rsidR="009037AA" w:rsidP="009037AA" w:rsidRDefault="009037AA" w14:paraId="5F21E9B9" w14:textId="77777777">
      <w:proofErr w:type="spellStart"/>
      <w:r w:rsidRPr="009037AA">
        <w:t>Sperduto</w:t>
      </w:r>
      <w:proofErr w:type="spellEnd"/>
      <w:r w:rsidRPr="009037AA">
        <w:t>, D. D. and W. F. Nichols. 2011. Natural Communities of New Hampshire,</w:t>
      </w:r>
    </w:p>
    <w:p w:rsidRPr="009037AA" w:rsidR="009037AA" w:rsidP="009037AA" w:rsidRDefault="009037AA" w14:paraId="33104502" w14:textId="77777777">
      <w:r w:rsidRPr="009037AA">
        <w:t>2nd ed. New Hampshire Natural Heritage Bureau, Concord, NH.</w:t>
      </w:r>
    </w:p>
    <w:p w:rsidR="00E367D9" w:rsidP="00E367D9" w:rsidRDefault="00E367D9" w14:paraId="12343FA9" w14:textId="77777777"/>
    <w:p w:rsidR="00E367D9" w:rsidP="00E367D9" w:rsidRDefault="00E367D9" w14:paraId="797AF961" w14:textId="77777777">
      <w:r>
        <w:t>Thompson, E.H. and E.R. Sorenson. 2000. Wetland, Woodland, Wildland: A guide to the natural communities of Vermont. Vermont Department of Wildlife and The Nature Conservancy. University Press of New England, Hanover, NH.</w:t>
      </w:r>
    </w:p>
    <w:p w:rsidRPr="00A43E41" w:rsidR="004D5F12" w:rsidP="00E367D9" w:rsidRDefault="004D5F12" w14:paraId="1DCEBEE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CC77B" w14:textId="77777777" w:rsidR="00E31B25" w:rsidRDefault="00E31B25">
      <w:r>
        <w:separator/>
      </w:r>
    </w:p>
  </w:endnote>
  <w:endnote w:type="continuationSeparator" w:id="0">
    <w:p w14:paraId="4DC88861" w14:textId="77777777" w:rsidR="00E31B25" w:rsidRDefault="00E31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0643" w14:textId="77777777" w:rsidR="009A546D" w:rsidRDefault="009A546D" w:rsidP="00E367D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23E7A" w14:textId="77777777" w:rsidR="00E31B25" w:rsidRDefault="00E31B25">
      <w:r>
        <w:separator/>
      </w:r>
    </w:p>
  </w:footnote>
  <w:footnote w:type="continuationSeparator" w:id="0">
    <w:p w14:paraId="1A58C053" w14:textId="77777777" w:rsidR="00E31B25" w:rsidRDefault="00E31B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7F55" w14:textId="77777777" w:rsidR="009A546D" w:rsidRDefault="009A546D" w:rsidP="00E367D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7D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E14"/>
    <w:rsid w:val="0005109A"/>
    <w:rsid w:val="00053058"/>
    <w:rsid w:val="00053A68"/>
    <w:rsid w:val="00055044"/>
    <w:rsid w:val="0005657F"/>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4E2E"/>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010"/>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1A00"/>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3F53"/>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0AE6"/>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0584"/>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5F87"/>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09FC"/>
    <w:rsid w:val="00331380"/>
    <w:rsid w:val="0033425A"/>
    <w:rsid w:val="003342BF"/>
    <w:rsid w:val="00334753"/>
    <w:rsid w:val="00336475"/>
    <w:rsid w:val="003379B5"/>
    <w:rsid w:val="00337A0F"/>
    <w:rsid w:val="00342406"/>
    <w:rsid w:val="00344E01"/>
    <w:rsid w:val="003454A8"/>
    <w:rsid w:val="0034646C"/>
    <w:rsid w:val="003506B1"/>
    <w:rsid w:val="00350B9A"/>
    <w:rsid w:val="00350CAE"/>
    <w:rsid w:val="00350E33"/>
    <w:rsid w:val="00350EB9"/>
    <w:rsid w:val="003512BF"/>
    <w:rsid w:val="0035410F"/>
    <w:rsid w:val="00355705"/>
    <w:rsid w:val="00357470"/>
    <w:rsid w:val="0036004A"/>
    <w:rsid w:val="0036064B"/>
    <w:rsid w:val="003616F2"/>
    <w:rsid w:val="00362A51"/>
    <w:rsid w:val="00362D99"/>
    <w:rsid w:val="00363EEA"/>
    <w:rsid w:val="003650F6"/>
    <w:rsid w:val="0036554D"/>
    <w:rsid w:val="003670EA"/>
    <w:rsid w:val="00367591"/>
    <w:rsid w:val="003679C6"/>
    <w:rsid w:val="00367F27"/>
    <w:rsid w:val="003706C4"/>
    <w:rsid w:val="0037120A"/>
    <w:rsid w:val="00373BCB"/>
    <w:rsid w:val="003740C2"/>
    <w:rsid w:val="00381A8F"/>
    <w:rsid w:val="00381B77"/>
    <w:rsid w:val="003866DA"/>
    <w:rsid w:val="00393EB8"/>
    <w:rsid w:val="00394648"/>
    <w:rsid w:val="00394BEC"/>
    <w:rsid w:val="00395288"/>
    <w:rsid w:val="003952B5"/>
    <w:rsid w:val="003A0471"/>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1D89"/>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1F85"/>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5B26"/>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6878"/>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509"/>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06C9"/>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301"/>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2758D"/>
    <w:rsid w:val="00631904"/>
    <w:rsid w:val="006322F2"/>
    <w:rsid w:val="0063271F"/>
    <w:rsid w:val="00633FB8"/>
    <w:rsid w:val="0063468D"/>
    <w:rsid w:val="00634B44"/>
    <w:rsid w:val="00634D31"/>
    <w:rsid w:val="00640AB0"/>
    <w:rsid w:val="0064152F"/>
    <w:rsid w:val="0064356B"/>
    <w:rsid w:val="00645277"/>
    <w:rsid w:val="006476CA"/>
    <w:rsid w:val="006503C5"/>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7E3"/>
    <w:rsid w:val="006A598D"/>
    <w:rsid w:val="006A6B49"/>
    <w:rsid w:val="006A728F"/>
    <w:rsid w:val="006B2BBF"/>
    <w:rsid w:val="006B347D"/>
    <w:rsid w:val="006B3BED"/>
    <w:rsid w:val="006B4038"/>
    <w:rsid w:val="006B76FF"/>
    <w:rsid w:val="006C0ECB"/>
    <w:rsid w:val="006C441D"/>
    <w:rsid w:val="006C5450"/>
    <w:rsid w:val="006C6CDD"/>
    <w:rsid w:val="006C774F"/>
    <w:rsid w:val="006C7F1C"/>
    <w:rsid w:val="006D2137"/>
    <w:rsid w:val="006D31C1"/>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D5CB2"/>
    <w:rsid w:val="007E212C"/>
    <w:rsid w:val="007E4590"/>
    <w:rsid w:val="007E4B31"/>
    <w:rsid w:val="007E54DE"/>
    <w:rsid w:val="007F1166"/>
    <w:rsid w:val="007F1781"/>
    <w:rsid w:val="007F1D7A"/>
    <w:rsid w:val="007F27E4"/>
    <w:rsid w:val="007F308E"/>
    <w:rsid w:val="007F33B2"/>
    <w:rsid w:val="007F4D8E"/>
    <w:rsid w:val="007F5464"/>
    <w:rsid w:val="007F5E00"/>
    <w:rsid w:val="007F78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809"/>
    <w:rsid w:val="00826176"/>
    <w:rsid w:val="00826B9D"/>
    <w:rsid w:val="00826D88"/>
    <w:rsid w:val="00826E9C"/>
    <w:rsid w:val="00830E96"/>
    <w:rsid w:val="008317C0"/>
    <w:rsid w:val="0083201F"/>
    <w:rsid w:val="008327C1"/>
    <w:rsid w:val="0083303E"/>
    <w:rsid w:val="0083523E"/>
    <w:rsid w:val="008359CA"/>
    <w:rsid w:val="00840487"/>
    <w:rsid w:val="00841054"/>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37AA"/>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417"/>
    <w:rsid w:val="00980C39"/>
    <w:rsid w:val="009819B9"/>
    <w:rsid w:val="00982A61"/>
    <w:rsid w:val="0098661A"/>
    <w:rsid w:val="00990620"/>
    <w:rsid w:val="0099199D"/>
    <w:rsid w:val="00991F4B"/>
    <w:rsid w:val="00991FFB"/>
    <w:rsid w:val="00992A47"/>
    <w:rsid w:val="0099328F"/>
    <w:rsid w:val="009937CB"/>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46D"/>
    <w:rsid w:val="009A590A"/>
    <w:rsid w:val="009A5C4E"/>
    <w:rsid w:val="009A6C1C"/>
    <w:rsid w:val="009A78DC"/>
    <w:rsid w:val="009B008A"/>
    <w:rsid w:val="009B0AEA"/>
    <w:rsid w:val="009B1FAA"/>
    <w:rsid w:val="009B387F"/>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105"/>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0342"/>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3C91"/>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85D0F"/>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B"/>
    <w:rsid w:val="00BB109F"/>
    <w:rsid w:val="00BB346C"/>
    <w:rsid w:val="00BB3DF1"/>
    <w:rsid w:val="00BB461F"/>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0E57"/>
    <w:rsid w:val="00C7198A"/>
    <w:rsid w:val="00C71E3B"/>
    <w:rsid w:val="00C72203"/>
    <w:rsid w:val="00C72A33"/>
    <w:rsid w:val="00C7381C"/>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75C"/>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2E63"/>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71E"/>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6B2"/>
    <w:rsid w:val="00DA7F1A"/>
    <w:rsid w:val="00DB1F84"/>
    <w:rsid w:val="00DB271B"/>
    <w:rsid w:val="00DB291F"/>
    <w:rsid w:val="00DB297F"/>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1B25"/>
    <w:rsid w:val="00E3220D"/>
    <w:rsid w:val="00E323C4"/>
    <w:rsid w:val="00E326F8"/>
    <w:rsid w:val="00E327F1"/>
    <w:rsid w:val="00E32B28"/>
    <w:rsid w:val="00E367D9"/>
    <w:rsid w:val="00E42A66"/>
    <w:rsid w:val="00E44DBF"/>
    <w:rsid w:val="00E5208B"/>
    <w:rsid w:val="00E537D9"/>
    <w:rsid w:val="00E53ACC"/>
    <w:rsid w:val="00E55782"/>
    <w:rsid w:val="00E57C26"/>
    <w:rsid w:val="00E6063F"/>
    <w:rsid w:val="00E6173F"/>
    <w:rsid w:val="00E61F9B"/>
    <w:rsid w:val="00E634A7"/>
    <w:rsid w:val="00E6532A"/>
    <w:rsid w:val="00E65749"/>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1E4"/>
    <w:rsid w:val="00EC2E62"/>
    <w:rsid w:val="00EC35C2"/>
    <w:rsid w:val="00EC3A90"/>
    <w:rsid w:val="00EC4A14"/>
    <w:rsid w:val="00EC6076"/>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2469"/>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2A4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211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2EB946"/>
  <w15:docId w15:val="{A4EBDB3D-143E-4FD1-AEC6-999AE9C1D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85D0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F0AE6"/>
    <w:pPr>
      <w:ind w:left="720"/>
    </w:pPr>
    <w:rPr>
      <w:rFonts w:ascii="Calibri" w:eastAsiaTheme="minorHAnsi" w:hAnsi="Calibri"/>
      <w:sz w:val="22"/>
      <w:szCs w:val="22"/>
    </w:rPr>
  </w:style>
  <w:style w:type="character" w:styleId="Hyperlink">
    <w:name w:val="Hyperlink"/>
    <w:basedOn w:val="DefaultParagraphFont"/>
    <w:rsid w:val="001F0AE6"/>
    <w:rPr>
      <w:color w:val="0000FF" w:themeColor="hyperlink"/>
      <w:u w:val="single"/>
    </w:rPr>
  </w:style>
  <w:style w:type="paragraph" w:styleId="BalloonText">
    <w:name w:val="Balloon Text"/>
    <w:basedOn w:val="Normal"/>
    <w:link w:val="BalloonTextChar"/>
    <w:uiPriority w:val="99"/>
    <w:semiHidden/>
    <w:unhideWhenUsed/>
    <w:rsid w:val="001F0AE6"/>
    <w:rPr>
      <w:rFonts w:ascii="Tahoma" w:hAnsi="Tahoma" w:cs="Tahoma"/>
      <w:sz w:val="16"/>
      <w:szCs w:val="16"/>
    </w:rPr>
  </w:style>
  <w:style w:type="character" w:customStyle="1" w:styleId="BalloonTextChar">
    <w:name w:val="Balloon Text Char"/>
    <w:basedOn w:val="DefaultParagraphFont"/>
    <w:link w:val="BalloonText"/>
    <w:uiPriority w:val="99"/>
    <w:semiHidden/>
    <w:rsid w:val="001F0AE6"/>
    <w:rPr>
      <w:rFonts w:ascii="Tahoma" w:hAnsi="Tahoma" w:cs="Tahoma"/>
      <w:sz w:val="16"/>
      <w:szCs w:val="16"/>
    </w:rPr>
  </w:style>
  <w:style w:type="character" w:customStyle="1" w:styleId="Heading4Char">
    <w:name w:val="Heading 4 Char"/>
    <w:basedOn w:val="DefaultParagraphFont"/>
    <w:link w:val="Heading4"/>
    <w:uiPriority w:val="9"/>
    <w:semiHidden/>
    <w:rsid w:val="00B85D0F"/>
    <w:rPr>
      <w:rFonts w:asciiTheme="majorHAnsi" w:eastAsiaTheme="majorEastAsia" w:hAnsiTheme="majorHAnsi" w:cstheme="majorBidi"/>
      <w:b/>
      <w:bCs/>
      <w:i/>
      <w:iCs/>
      <w:color w:val="4F81BD" w:themeColor="accent1"/>
      <w:sz w:val="24"/>
      <w:szCs w:val="24"/>
    </w:rPr>
  </w:style>
  <w:style w:type="character" w:styleId="CommentReference">
    <w:name w:val="annotation reference"/>
    <w:basedOn w:val="DefaultParagraphFont"/>
    <w:uiPriority w:val="99"/>
    <w:semiHidden/>
    <w:unhideWhenUsed/>
    <w:rsid w:val="003309FC"/>
    <w:rPr>
      <w:sz w:val="16"/>
      <w:szCs w:val="16"/>
    </w:rPr>
  </w:style>
  <w:style w:type="paragraph" w:styleId="CommentText">
    <w:name w:val="annotation text"/>
    <w:basedOn w:val="Normal"/>
    <w:link w:val="CommentTextChar"/>
    <w:uiPriority w:val="99"/>
    <w:semiHidden/>
    <w:unhideWhenUsed/>
    <w:rsid w:val="003309FC"/>
    <w:rPr>
      <w:sz w:val="20"/>
      <w:szCs w:val="20"/>
    </w:rPr>
  </w:style>
  <w:style w:type="character" w:customStyle="1" w:styleId="CommentTextChar">
    <w:name w:val="Comment Text Char"/>
    <w:basedOn w:val="DefaultParagraphFont"/>
    <w:link w:val="CommentText"/>
    <w:uiPriority w:val="99"/>
    <w:semiHidden/>
    <w:rsid w:val="003309FC"/>
  </w:style>
  <w:style w:type="paragraph" w:styleId="CommentSubject">
    <w:name w:val="annotation subject"/>
    <w:basedOn w:val="CommentText"/>
    <w:next w:val="CommentText"/>
    <w:link w:val="CommentSubjectChar"/>
    <w:uiPriority w:val="99"/>
    <w:semiHidden/>
    <w:unhideWhenUsed/>
    <w:rsid w:val="003309FC"/>
    <w:rPr>
      <w:b/>
      <w:bCs/>
    </w:rPr>
  </w:style>
  <w:style w:type="character" w:customStyle="1" w:styleId="CommentSubjectChar">
    <w:name w:val="Comment Subject Char"/>
    <w:basedOn w:val="CommentTextChar"/>
    <w:link w:val="CommentSubject"/>
    <w:uiPriority w:val="99"/>
    <w:semiHidden/>
    <w:rsid w:val="00330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623743">
      <w:bodyDiv w:val="1"/>
      <w:marLeft w:val="0"/>
      <w:marRight w:val="0"/>
      <w:marTop w:val="0"/>
      <w:marBottom w:val="0"/>
      <w:divBdr>
        <w:top w:val="none" w:sz="0" w:space="0" w:color="auto"/>
        <w:left w:val="none" w:sz="0" w:space="0" w:color="auto"/>
        <w:bottom w:val="none" w:sz="0" w:space="0" w:color="auto"/>
        <w:right w:val="none" w:sz="0" w:space="0" w:color="auto"/>
      </w:divBdr>
    </w:div>
    <w:div w:id="167957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TotalTime>
  <Pages>7</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4</cp:revision>
  <cp:lastPrinted>2014-08-21T15:18:00Z</cp:lastPrinted>
  <dcterms:created xsi:type="dcterms:W3CDTF">2018-03-08T17:54:00Z</dcterms:created>
  <dcterms:modified xsi:type="dcterms:W3CDTF">2018-12-04T20:27:00Z</dcterms:modified>
</cp:coreProperties>
</file>