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9BFD2" w14:textId="68580FCC" w:rsidR="008A0CBD" w:rsidRDefault="00F8771D" w:rsidP="00F8771D">
      <w:pPr>
        <w:pStyle w:val="NoSpacing"/>
        <w:rPr>
          <w:sz w:val="24"/>
          <w:szCs w:val="24"/>
        </w:rPr>
      </w:pPr>
      <w:r w:rsidRPr="00DB0AA6">
        <w:rPr>
          <w:b/>
          <w:bCs/>
          <w:sz w:val="24"/>
          <w:szCs w:val="24"/>
        </w:rPr>
        <w:t>Great Lakes Forested Watershed</w:t>
      </w:r>
      <w:r>
        <w:rPr>
          <w:sz w:val="24"/>
          <w:szCs w:val="24"/>
        </w:rPr>
        <w:t xml:space="preserve"> </w:t>
      </w:r>
      <w:r w:rsidR="00DB0AA6">
        <w:rPr>
          <w:sz w:val="24"/>
          <w:szCs w:val="24"/>
        </w:rPr>
        <w:tab/>
      </w:r>
      <w:r w:rsidR="00DB0AA6">
        <w:rPr>
          <w:sz w:val="24"/>
          <w:szCs w:val="24"/>
        </w:rPr>
        <w:tab/>
      </w:r>
      <w:r w:rsidR="00DB0AA6">
        <w:rPr>
          <w:sz w:val="24"/>
          <w:szCs w:val="24"/>
        </w:rPr>
        <w:tab/>
      </w:r>
      <w:r w:rsidR="00815DCF">
        <w:rPr>
          <w:sz w:val="24"/>
          <w:szCs w:val="24"/>
        </w:rPr>
        <w:t xml:space="preserve">                   </w:t>
      </w:r>
      <w:r w:rsidR="00815DCF" w:rsidRPr="00815DCF">
        <w:rPr>
          <w:b/>
          <w:bCs/>
          <w:sz w:val="24"/>
          <w:szCs w:val="24"/>
        </w:rPr>
        <w:t>Analysis</w:t>
      </w:r>
      <w:r w:rsidR="00815DCF">
        <w:rPr>
          <w:sz w:val="24"/>
          <w:szCs w:val="24"/>
        </w:rPr>
        <w:t xml:space="preserve"> </w:t>
      </w:r>
      <w:r w:rsidR="00DB0AA6" w:rsidRPr="00815DCF">
        <w:rPr>
          <w:b/>
          <w:bCs/>
          <w:sz w:val="24"/>
          <w:szCs w:val="24"/>
        </w:rPr>
        <w:t>Template</w:t>
      </w:r>
      <w:r w:rsidR="00DB0AA6">
        <w:rPr>
          <w:sz w:val="24"/>
          <w:szCs w:val="24"/>
        </w:rPr>
        <w:t xml:space="preserve"> </w:t>
      </w:r>
    </w:p>
    <w:p w14:paraId="4452F960" w14:textId="77777777" w:rsidR="00F8771D" w:rsidRDefault="00F8771D" w:rsidP="00F8771D">
      <w:pPr>
        <w:pStyle w:val="NoSpacing"/>
        <w:rPr>
          <w:sz w:val="24"/>
          <w:szCs w:val="24"/>
        </w:rPr>
      </w:pPr>
    </w:p>
    <w:p w14:paraId="2DF24AFA" w14:textId="086B287E" w:rsidR="00F8771D" w:rsidRDefault="00F8771D" w:rsidP="00F8771D">
      <w:pPr>
        <w:pStyle w:val="NoSpacing"/>
        <w:rPr>
          <w:sz w:val="24"/>
          <w:szCs w:val="24"/>
        </w:rPr>
      </w:pPr>
      <w:r w:rsidRPr="00DB0AA6">
        <w:rPr>
          <w:b/>
          <w:bCs/>
          <w:sz w:val="24"/>
          <w:szCs w:val="24"/>
        </w:rPr>
        <w:t>Section</w:t>
      </w:r>
      <w:r>
        <w:rPr>
          <w:sz w:val="24"/>
          <w:szCs w:val="24"/>
        </w:rPr>
        <w:t xml:space="preserve">:   </w:t>
      </w:r>
      <w:r w:rsidR="00C542EC">
        <w:rPr>
          <w:sz w:val="24"/>
          <w:szCs w:val="24"/>
        </w:rPr>
        <w:t>Characterizing the Watershed</w:t>
      </w:r>
    </w:p>
    <w:p w14:paraId="46847E5C" w14:textId="77777777" w:rsidR="00F8771D" w:rsidRDefault="00F8771D" w:rsidP="00F8771D">
      <w:pPr>
        <w:pStyle w:val="NoSpacing"/>
        <w:rPr>
          <w:sz w:val="24"/>
          <w:szCs w:val="24"/>
        </w:rPr>
      </w:pPr>
    </w:p>
    <w:p w14:paraId="51120331" w14:textId="2D0238F5" w:rsidR="00781EAD" w:rsidRDefault="00F8771D" w:rsidP="00F8771D">
      <w:pPr>
        <w:pStyle w:val="NoSpacing"/>
        <w:rPr>
          <w:sz w:val="24"/>
          <w:szCs w:val="24"/>
        </w:rPr>
      </w:pPr>
      <w:r w:rsidRPr="00DB0AA6">
        <w:rPr>
          <w:b/>
          <w:bCs/>
          <w:sz w:val="24"/>
          <w:szCs w:val="24"/>
        </w:rPr>
        <w:t>Topic:</w:t>
      </w:r>
      <w:r>
        <w:rPr>
          <w:sz w:val="24"/>
          <w:szCs w:val="24"/>
        </w:rPr>
        <w:t xml:space="preserve"> </w:t>
      </w:r>
      <w:r w:rsidR="00810C1B">
        <w:rPr>
          <w:sz w:val="24"/>
          <w:szCs w:val="24"/>
        </w:rPr>
        <w:t>Forests</w:t>
      </w:r>
      <w:r w:rsidR="001C37A9">
        <w:rPr>
          <w:sz w:val="24"/>
          <w:szCs w:val="24"/>
        </w:rPr>
        <w:t xml:space="preserve"> </w:t>
      </w:r>
    </w:p>
    <w:p w14:paraId="244A08A7" w14:textId="77777777" w:rsidR="00781EAD" w:rsidRDefault="00781EAD" w:rsidP="00F8771D">
      <w:pPr>
        <w:pStyle w:val="NoSpacing"/>
        <w:rPr>
          <w:sz w:val="24"/>
          <w:szCs w:val="24"/>
        </w:rPr>
      </w:pPr>
    </w:p>
    <w:p w14:paraId="19703C1A" w14:textId="289594F4" w:rsidR="00F8771D" w:rsidRPr="00781EAD" w:rsidRDefault="00781EAD" w:rsidP="00F8771D">
      <w:pPr>
        <w:pStyle w:val="NoSpacing"/>
        <w:rPr>
          <w:sz w:val="24"/>
          <w:szCs w:val="24"/>
        </w:rPr>
      </w:pPr>
      <w:r w:rsidRPr="00781EAD">
        <w:rPr>
          <w:b/>
          <w:bCs/>
          <w:sz w:val="24"/>
          <w:szCs w:val="24"/>
        </w:rPr>
        <w:t>Author(s)</w:t>
      </w:r>
      <w:r w:rsidR="00B123E2">
        <w:rPr>
          <w:b/>
          <w:bCs/>
          <w:sz w:val="24"/>
          <w:szCs w:val="24"/>
        </w:rPr>
        <w:t>:</w:t>
      </w:r>
      <w:r w:rsidR="001C37A9">
        <w:rPr>
          <w:b/>
          <w:bCs/>
          <w:sz w:val="24"/>
          <w:szCs w:val="24"/>
        </w:rPr>
        <w:t xml:space="preserve"> </w:t>
      </w:r>
      <w:r w:rsidR="00810C1B">
        <w:rPr>
          <w:sz w:val="24"/>
          <w:szCs w:val="24"/>
        </w:rPr>
        <w:t>Randy Swaty</w:t>
      </w:r>
      <w:r w:rsidR="001C37A9">
        <w:rPr>
          <w:sz w:val="24"/>
          <w:szCs w:val="24"/>
        </w:rPr>
        <w:t xml:space="preserve"> </w:t>
      </w:r>
    </w:p>
    <w:p w14:paraId="44FD27CF" w14:textId="77777777" w:rsidR="00F8771D" w:rsidRDefault="00F8771D" w:rsidP="00F8771D">
      <w:pPr>
        <w:pStyle w:val="NoSpacing"/>
        <w:rPr>
          <w:sz w:val="24"/>
          <w:szCs w:val="24"/>
        </w:rPr>
      </w:pPr>
    </w:p>
    <w:sdt>
      <w:sdtPr>
        <w:rPr>
          <w:rFonts w:asciiTheme="minorHAnsi" w:eastAsiaTheme="minorHAnsi" w:hAnsiTheme="minorHAnsi" w:cstheme="minorBidi"/>
          <w:color w:val="auto"/>
          <w:kern w:val="2"/>
          <w:sz w:val="22"/>
          <w:szCs w:val="22"/>
          <w14:ligatures w14:val="standardContextual"/>
        </w:rPr>
        <w:id w:val="658585406"/>
        <w:docPartObj>
          <w:docPartGallery w:val="Table of Contents"/>
          <w:docPartUnique/>
        </w:docPartObj>
      </w:sdtPr>
      <w:sdtEndPr>
        <w:rPr>
          <w:b/>
          <w:bCs/>
          <w:noProof/>
        </w:rPr>
      </w:sdtEndPr>
      <w:sdtContent>
        <w:p w14:paraId="551148C8" w14:textId="49EDDE5B" w:rsidR="00C832F5" w:rsidRDefault="00C832F5">
          <w:pPr>
            <w:pStyle w:val="TOCHeading"/>
          </w:pPr>
          <w:r>
            <w:t>Contents</w:t>
          </w:r>
        </w:p>
        <w:p w14:paraId="0E0B35C1" w14:textId="42E26882" w:rsidR="00C41CB9" w:rsidRDefault="00C832F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9695367" w:history="1">
            <w:r w:rsidR="00C41CB9" w:rsidRPr="00397AE5">
              <w:rPr>
                <w:rStyle w:val="Hyperlink"/>
                <w:noProof/>
              </w:rPr>
              <w:t>Questions Addressed:</w:t>
            </w:r>
            <w:r w:rsidR="00C41CB9">
              <w:rPr>
                <w:noProof/>
                <w:webHidden/>
              </w:rPr>
              <w:tab/>
            </w:r>
            <w:r w:rsidR="00C41CB9">
              <w:rPr>
                <w:noProof/>
                <w:webHidden/>
              </w:rPr>
              <w:fldChar w:fldCharType="begin"/>
            </w:r>
            <w:r w:rsidR="00C41CB9">
              <w:rPr>
                <w:noProof/>
                <w:webHidden/>
              </w:rPr>
              <w:instrText xml:space="preserve"> PAGEREF _Toc169695367 \h </w:instrText>
            </w:r>
            <w:r w:rsidR="00C41CB9">
              <w:rPr>
                <w:noProof/>
                <w:webHidden/>
              </w:rPr>
            </w:r>
            <w:r w:rsidR="00C41CB9">
              <w:rPr>
                <w:noProof/>
                <w:webHidden/>
              </w:rPr>
              <w:fldChar w:fldCharType="separate"/>
            </w:r>
            <w:r w:rsidR="00C41CB9">
              <w:rPr>
                <w:noProof/>
                <w:webHidden/>
              </w:rPr>
              <w:t>1</w:t>
            </w:r>
            <w:r w:rsidR="00C41CB9">
              <w:rPr>
                <w:noProof/>
                <w:webHidden/>
              </w:rPr>
              <w:fldChar w:fldCharType="end"/>
            </w:r>
          </w:hyperlink>
        </w:p>
        <w:p w14:paraId="5F19EC93" w14:textId="77FC081A" w:rsidR="00C41CB9" w:rsidRDefault="00C41CB9">
          <w:pPr>
            <w:pStyle w:val="TOC1"/>
            <w:tabs>
              <w:tab w:val="right" w:leader="dot" w:pos="9350"/>
            </w:tabs>
            <w:rPr>
              <w:rFonts w:eastAsiaTheme="minorEastAsia"/>
              <w:noProof/>
            </w:rPr>
          </w:pPr>
          <w:hyperlink w:anchor="_Toc169695368" w:history="1">
            <w:r w:rsidRPr="00397AE5">
              <w:rPr>
                <w:rStyle w:val="Hyperlink"/>
                <w:noProof/>
              </w:rPr>
              <w:t>Datasets Used &amp; Justification:</w:t>
            </w:r>
            <w:r>
              <w:rPr>
                <w:noProof/>
                <w:webHidden/>
              </w:rPr>
              <w:tab/>
            </w:r>
            <w:r>
              <w:rPr>
                <w:noProof/>
                <w:webHidden/>
              </w:rPr>
              <w:fldChar w:fldCharType="begin"/>
            </w:r>
            <w:r>
              <w:rPr>
                <w:noProof/>
                <w:webHidden/>
              </w:rPr>
              <w:instrText xml:space="preserve"> PAGEREF _Toc169695368 \h </w:instrText>
            </w:r>
            <w:r>
              <w:rPr>
                <w:noProof/>
                <w:webHidden/>
              </w:rPr>
            </w:r>
            <w:r>
              <w:rPr>
                <w:noProof/>
                <w:webHidden/>
              </w:rPr>
              <w:fldChar w:fldCharType="separate"/>
            </w:r>
            <w:r>
              <w:rPr>
                <w:noProof/>
                <w:webHidden/>
              </w:rPr>
              <w:t>1</w:t>
            </w:r>
            <w:r>
              <w:rPr>
                <w:noProof/>
                <w:webHidden/>
              </w:rPr>
              <w:fldChar w:fldCharType="end"/>
            </w:r>
          </w:hyperlink>
        </w:p>
        <w:p w14:paraId="0095BDD7" w14:textId="1A176BA6" w:rsidR="00C41CB9" w:rsidRDefault="00C41CB9">
          <w:pPr>
            <w:pStyle w:val="TOC1"/>
            <w:tabs>
              <w:tab w:val="right" w:leader="dot" w:pos="9350"/>
            </w:tabs>
            <w:rPr>
              <w:rFonts w:eastAsiaTheme="minorEastAsia"/>
              <w:noProof/>
            </w:rPr>
          </w:pPr>
          <w:hyperlink w:anchor="_Toc169695369" w:history="1">
            <w:r w:rsidRPr="00397AE5">
              <w:rPr>
                <w:rStyle w:val="Hyperlink"/>
                <w:noProof/>
              </w:rPr>
              <w:t>Analysis Performed:</w:t>
            </w:r>
            <w:r>
              <w:rPr>
                <w:noProof/>
                <w:webHidden/>
              </w:rPr>
              <w:tab/>
            </w:r>
            <w:r>
              <w:rPr>
                <w:noProof/>
                <w:webHidden/>
              </w:rPr>
              <w:fldChar w:fldCharType="begin"/>
            </w:r>
            <w:r>
              <w:rPr>
                <w:noProof/>
                <w:webHidden/>
              </w:rPr>
              <w:instrText xml:space="preserve"> PAGEREF _Toc169695369 \h </w:instrText>
            </w:r>
            <w:r>
              <w:rPr>
                <w:noProof/>
                <w:webHidden/>
              </w:rPr>
            </w:r>
            <w:r>
              <w:rPr>
                <w:noProof/>
                <w:webHidden/>
              </w:rPr>
              <w:fldChar w:fldCharType="separate"/>
            </w:r>
            <w:r>
              <w:rPr>
                <w:noProof/>
                <w:webHidden/>
              </w:rPr>
              <w:t>2</w:t>
            </w:r>
            <w:r>
              <w:rPr>
                <w:noProof/>
                <w:webHidden/>
              </w:rPr>
              <w:fldChar w:fldCharType="end"/>
            </w:r>
          </w:hyperlink>
        </w:p>
        <w:p w14:paraId="0BA08CF1" w14:textId="05DB8971" w:rsidR="00C41CB9" w:rsidRDefault="00C41CB9">
          <w:pPr>
            <w:pStyle w:val="TOC1"/>
            <w:tabs>
              <w:tab w:val="right" w:leader="dot" w:pos="9350"/>
            </w:tabs>
            <w:rPr>
              <w:rFonts w:eastAsiaTheme="minorEastAsia"/>
              <w:noProof/>
            </w:rPr>
          </w:pPr>
          <w:hyperlink w:anchor="_Toc169695370" w:history="1">
            <w:r w:rsidRPr="00397AE5">
              <w:rPr>
                <w:rStyle w:val="Hyperlink"/>
                <w:noProof/>
              </w:rPr>
              <w:t>Results:</w:t>
            </w:r>
            <w:r>
              <w:rPr>
                <w:noProof/>
                <w:webHidden/>
              </w:rPr>
              <w:tab/>
            </w:r>
            <w:r>
              <w:rPr>
                <w:noProof/>
                <w:webHidden/>
              </w:rPr>
              <w:fldChar w:fldCharType="begin"/>
            </w:r>
            <w:r>
              <w:rPr>
                <w:noProof/>
                <w:webHidden/>
              </w:rPr>
              <w:instrText xml:space="preserve"> PAGEREF _Toc169695370 \h </w:instrText>
            </w:r>
            <w:r>
              <w:rPr>
                <w:noProof/>
                <w:webHidden/>
              </w:rPr>
            </w:r>
            <w:r>
              <w:rPr>
                <w:noProof/>
                <w:webHidden/>
              </w:rPr>
              <w:fldChar w:fldCharType="separate"/>
            </w:r>
            <w:r>
              <w:rPr>
                <w:noProof/>
                <w:webHidden/>
              </w:rPr>
              <w:t>2</w:t>
            </w:r>
            <w:r>
              <w:rPr>
                <w:noProof/>
                <w:webHidden/>
              </w:rPr>
              <w:fldChar w:fldCharType="end"/>
            </w:r>
          </w:hyperlink>
        </w:p>
        <w:p w14:paraId="294BB6FF" w14:textId="063E6F79" w:rsidR="00C41CB9" w:rsidRDefault="00C41CB9">
          <w:pPr>
            <w:pStyle w:val="TOC2"/>
            <w:tabs>
              <w:tab w:val="right" w:leader="dot" w:pos="9350"/>
            </w:tabs>
            <w:rPr>
              <w:rFonts w:eastAsiaTheme="minorEastAsia"/>
              <w:noProof/>
            </w:rPr>
          </w:pPr>
          <w:hyperlink w:anchor="_Toc169695371" w:history="1">
            <w:r w:rsidRPr="00397AE5">
              <w:rPr>
                <w:rStyle w:val="Hyperlink"/>
                <w:noProof/>
              </w:rPr>
              <w:t>Existing Vegetation Types</w:t>
            </w:r>
            <w:r>
              <w:rPr>
                <w:noProof/>
                <w:webHidden/>
              </w:rPr>
              <w:tab/>
            </w:r>
            <w:r>
              <w:rPr>
                <w:noProof/>
                <w:webHidden/>
              </w:rPr>
              <w:fldChar w:fldCharType="begin"/>
            </w:r>
            <w:r>
              <w:rPr>
                <w:noProof/>
                <w:webHidden/>
              </w:rPr>
              <w:instrText xml:space="preserve"> PAGEREF _Toc169695371 \h </w:instrText>
            </w:r>
            <w:r>
              <w:rPr>
                <w:noProof/>
                <w:webHidden/>
              </w:rPr>
            </w:r>
            <w:r>
              <w:rPr>
                <w:noProof/>
                <w:webHidden/>
              </w:rPr>
              <w:fldChar w:fldCharType="separate"/>
            </w:r>
            <w:r>
              <w:rPr>
                <w:noProof/>
                <w:webHidden/>
              </w:rPr>
              <w:t>2</w:t>
            </w:r>
            <w:r>
              <w:rPr>
                <w:noProof/>
                <w:webHidden/>
              </w:rPr>
              <w:fldChar w:fldCharType="end"/>
            </w:r>
          </w:hyperlink>
        </w:p>
        <w:p w14:paraId="1321F9C0" w14:textId="58B81184" w:rsidR="00C832F5" w:rsidRDefault="00C832F5">
          <w:r>
            <w:rPr>
              <w:b/>
              <w:bCs/>
              <w:noProof/>
            </w:rPr>
            <w:fldChar w:fldCharType="end"/>
          </w:r>
        </w:p>
      </w:sdtContent>
    </w:sdt>
    <w:p w14:paraId="61BD66D1" w14:textId="77777777" w:rsidR="00907A0B" w:rsidRDefault="00907A0B" w:rsidP="00F8771D">
      <w:pPr>
        <w:pStyle w:val="NoSpacing"/>
        <w:rPr>
          <w:sz w:val="24"/>
          <w:szCs w:val="24"/>
        </w:rPr>
      </w:pPr>
    </w:p>
    <w:p w14:paraId="349AE5E0" w14:textId="77777777" w:rsidR="00907A0B" w:rsidRDefault="00907A0B" w:rsidP="00F8771D">
      <w:pPr>
        <w:pStyle w:val="NoSpacing"/>
        <w:rPr>
          <w:sz w:val="24"/>
          <w:szCs w:val="24"/>
        </w:rPr>
      </w:pPr>
    </w:p>
    <w:p w14:paraId="6FF7F360" w14:textId="0EA2538E" w:rsidR="001C37A9" w:rsidRDefault="00F8771D" w:rsidP="00907A0B">
      <w:pPr>
        <w:pStyle w:val="Heading1"/>
      </w:pPr>
      <w:bookmarkStart w:id="0" w:name="_Toc169695367"/>
      <w:r w:rsidRPr="00DB0AA6">
        <w:t>Questions</w:t>
      </w:r>
      <w:r w:rsidR="00DB0AA6" w:rsidRPr="00DB0AA6">
        <w:t xml:space="preserve"> Addressed</w:t>
      </w:r>
      <w:r w:rsidRPr="00DB0AA6">
        <w:t>:</w:t>
      </w:r>
      <w:bookmarkEnd w:id="0"/>
      <w:r w:rsidRPr="00DB0AA6">
        <w:t xml:space="preserve">  </w:t>
      </w:r>
    </w:p>
    <w:p w14:paraId="6A634FA8" w14:textId="6487527C" w:rsidR="00810C1B" w:rsidRDefault="00810C1B" w:rsidP="00DF513C">
      <w:pPr>
        <w:pStyle w:val="NoSpacing"/>
        <w:numPr>
          <w:ilvl w:val="0"/>
          <w:numId w:val="1"/>
        </w:numPr>
        <w:rPr>
          <w:sz w:val="24"/>
          <w:szCs w:val="24"/>
        </w:rPr>
      </w:pPr>
      <w:r>
        <w:rPr>
          <w:sz w:val="24"/>
          <w:szCs w:val="24"/>
        </w:rPr>
        <w:t>How much of each ecosystem occurs today?</w:t>
      </w:r>
    </w:p>
    <w:p w14:paraId="28A3A564" w14:textId="5C14E841" w:rsidR="00810C1B" w:rsidRDefault="00810C1B" w:rsidP="00DF513C">
      <w:pPr>
        <w:pStyle w:val="NoSpacing"/>
        <w:numPr>
          <w:ilvl w:val="0"/>
          <w:numId w:val="1"/>
        </w:numPr>
        <w:rPr>
          <w:sz w:val="24"/>
          <w:szCs w:val="24"/>
        </w:rPr>
      </w:pPr>
      <w:r>
        <w:rPr>
          <w:sz w:val="24"/>
          <w:szCs w:val="24"/>
        </w:rPr>
        <w:t>What are the patterns of vegetation cover and height?</w:t>
      </w:r>
    </w:p>
    <w:p w14:paraId="5210D89E" w14:textId="77777777" w:rsidR="00DB0AA6" w:rsidRDefault="00DB0AA6" w:rsidP="00DB0AA6">
      <w:pPr>
        <w:pStyle w:val="NoSpacing"/>
        <w:rPr>
          <w:sz w:val="24"/>
          <w:szCs w:val="24"/>
        </w:rPr>
      </w:pPr>
    </w:p>
    <w:p w14:paraId="0E457778" w14:textId="23D69146" w:rsidR="00DB0AA6" w:rsidRDefault="00DB0AA6" w:rsidP="00907A0B">
      <w:pPr>
        <w:pStyle w:val="Heading1"/>
      </w:pPr>
      <w:bookmarkStart w:id="1" w:name="_Toc169695368"/>
      <w:r w:rsidRPr="00DB0AA6">
        <w:t>Data</w:t>
      </w:r>
      <w:r w:rsidR="005A134A">
        <w:t>s</w:t>
      </w:r>
      <w:r w:rsidRPr="00DB0AA6">
        <w:t>ets Used</w:t>
      </w:r>
      <w:r w:rsidR="005A134A">
        <w:t xml:space="preserve"> &amp; Justification</w:t>
      </w:r>
      <w:r w:rsidR="00B123E2">
        <w:t>:</w:t>
      </w:r>
      <w:bookmarkEnd w:id="1"/>
      <w:r w:rsidR="005A134A">
        <w:t xml:space="preserve"> </w:t>
      </w:r>
    </w:p>
    <w:p w14:paraId="20E1AC34" w14:textId="2C995C75" w:rsidR="00FF1C80" w:rsidRDefault="00FF1C80" w:rsidP="00DB0AA6">
      <w:pPr>
        <w:pStyle w:val="NoSpacing"/>
        <w:rPr>
          <w:sz w:val="24"/>
          <w:szCs w:val="24"/>
        </w:rPr>
      </w:pPr>
      <w:r>
        <w:rPr>
          <w:sz w:val="24"/>
          <w:szCs w:val="24"/>
        </w:rPr>
        <w:t>For this section we relied on data from the LANDFIRE Program (</w:t>
      </w:r>
      <w:hyperlink r:id="rId6" w:history="1">
        <w:r w:rsidRPr="00B00C54">
          <w:rPr>
            <w:rStyle w:val="Hyperlink"/>
            <w:sz w:val="24"/>
            <w:szCs w:val="24"/>
          </w:rPr>
          <w:t>https://landfire.gov/</w:t>
        </w:r>
      </w:hyperlink>
      <w:r>
        <w:rPr>
          <w:sz w:val="24"/>
          <w:szCs w:val="24"/>
        </w:rPr>
        <w:t xml:space="preserve">). </w:t>
      </w:r>
      <w:r w:rsidRPr="00FF1C80">
        <w:rPr>
          <w:sz w:val="24"/>
          <w:szCs w:val="24"/>
        </w:rPr>
        <w:t xml:space="preserve"> LANDFIRE</w:t>
      </w:r>
      <w:r>
        <w:rPr>
          <w:sz w:val="24"/>
          <w:szCs w:val="24"/>
        </w:rPr>
        <w:t xml:space="preserve"> </w:t>
      </w:r>
      <w:r w:rsidRPr="00FF1C80">
        <w:rPr>
          <w:sz w:val="24"/>
          <w:szCs w:val="24"/>
        </w:rPr>
        <w:t xml:space="preserve">is a shared program between the wildland fire management programs of the U.S. Department of Agriculture Forest Service Fire and Aviation branch, and the U.S. Department of the Interior, that provides more than twenty landscape-scale geo-spatial products, 950 vegetation models, and a suite of tools that support all-lands planning, management, and operations.  </w:t>
      </w:r>
    </w:p>
    <w:p w14:paraId="5807EE86" w14:textId="77777777" w:rsidR="00FF1C80" w:rsidRDefault="00FF1C80" w:rsidP="00DB0AA6">
      <w:pPr>
        <w:pStyle w:val="NoSpacing"/>
        <w:rPr>
          <w:sz w:val="24"/>
          <w:szCs w:val="24"/>
        </w:rPr>
      </w:pPr>
    </w:p>
    <w:p w14:paraId="49D0415D" w14:textId="1C1645A7" w:rsidR="002A7A61" w:rsidRDefault="00FF1C80" w:rsidP="00DF513C">
      <w:pPr>
        <w:pStyle w:val="NoSpacing"/>
        <w:rPr>
          <w:sz w:val="24"/>
          <w:szCs w:val="24"/>
        </w:rPr>
      </w:pPr>
      <w:r>
        <w:rPr>
          <w:sz w:val="24"/>
          <w:szCs w:val="24"/>
        </w:rPr>
        <w:t>The specific products we used were:</w:t>
      </w:r>
      <w:r w:rsidR="00DF513C">
        <w:rPr>
          <w:sz w:val="24"/>
          <w:szCs w:val="24"/>
        </w:rPr>
        <w:t xml:space="preserve"> LANDFIRE’s </w:t>
      </w:r>
      <w:r w:rsidR="002A7A61">
        <w:rPr>
          <w:sz w:val="24"/>
          <w:szCs w:val="24"/>
        </w:rPr>
        <w:t>Existing Vegetation Cover, Height and Type spatial data (</w:t>
      </w:r>
      <w:hyperlink r:id="rId7" w:history="1">
        <w:r w:rsidR="002A7A61" w:rsidRPr="00B00C54">
          <w:rPr>
            <w:rStyle w:val="Hyperlink"/>
            <w:sz w:val="24"/>
            <w:szCs w:val="24"/>
          </w:rPr>
          <w:t>https://landfire.gov/vegetation/evc</w:t>
        </w:r>
      </w:hyperlink>
      <w:r w:rsidR="002A7A61">
        <w:rPr>
          <w:sz w:val="24"/>
          <w:szCs w:val="24"/>
        </w:rPr>
        <w:t xml:space="preserve">, </w:t>
      </w:r>
      <w:hyperlink r:id="rId8" w:history="1">
        <w:r w:rsidR="002A7A61" w:rsidRPr="00B00C54">
          <w:rPr>
            <w:rStyle w:val="Hyperlink"/>
            <w:sz w:val="24"/>
            <w:szCs w:val="24"/>
          </w:rPr>
          <w:t>https://landfire.gov/vegetation/evh</w:t>
        </w:r>
      </w:hyperlink>
      <w:r w:rsidR="002A7A61">
        <w:rPr>
          <w:sz w:val="24"/>
          <w:szCs w:val="24"/>
        </w:rPr>
        <w:t xml:space="preserve"> and </w:t>
      </w:r>
      <w:hyperlink r:id="rId9" w:history="1">
        <w:r w:rsidR="002A7A61" w:rsidRPr="00B00C54">
          <w:rPr>
            <w:rStyle w:val="Hyperlink"/>
            <w:sz w:val="24"/>
            <w:szCs w:val="24"/>
          </w:rPr>
          <w:t>https://landfire.gov/vegetation/evt</w:t>
        </w:r>
      </w:hyperlink>
      <w:r w:rsidR="002A7A61">
        <w:rPr>
          <w:sz w:val="24"/>
          <w:szCs w:val="24"/>
        </w:rPr>
        <w:t>)</w:t>
      </w:r>
    </w:p>
    <w:p w14:paraId="015C97FF" w14:textId="77777777" w:rsidR="000B552D" w:rsidRDefault="000B552D" w:rsidP="00FF1C80">
      <w:pPr>
        <w:pStyle w:val="NoSpacing"/>
        <w:rPr>
          <w:sz w:val="24"/>
          <w:szCs w:val="24"/>
        </w:rPr>
      </w:pPr>
    </w:p>
    <w:p w14:paraId="51A55A3D" w14:textId="64AEC52B" w:rsidR="00FF1C80" w:rsidRDefault="000B552D" w:rsidP="00FF1C80">
      <w:pPr>
        <w:pStyle w:val="NoSpacing"/>
        <w:rPr>
          <w:sz w:val="24"/>
          <w:szCs w:val="24"/>
        </w:rPr>
      </w:pPr>
      <w:r>
        <w:rPr>
          <w:sz w:val="24"/>
          <w:szCs w:val="24"/>
        </w:rPr>
        <w:t>LANDFIRE was used in this section of the analysis for multiple reasons including:</w:t>
      </w:r>
    </w:p>
    <w:p w14:paraId="608FEE25" w14:textId="420A7C1B" w:rsidR="000B552D" w:rsidRDefault="000B552D" w:rsidP="000B552D">
      <w:pPr>
        <w:pStyle w:val="NoSpacing"/>
        <w:numPr>
          <w:ilvl w:val="0"/>
          <w:numId w:val="1"/>
        </w:numPr>
        <w:rPr>
          <w:sz w:val="24"/>
          <w:szCs w:val="24"/>
        </w:rPr>
      </w:pPr>
      <w:r>
        <w:rPr>
          <w:sz w:val="24"/>
          <w:szCs w:val="24"/>
        </w:rPr>
        <w:t>All lands data that covered the assessment area</w:t>
      </w:r>
    </w:p>
    <w:p w14:paraId="04D729F6" w14:textId="026B002C" w:rsidR="000B552D" w:rsidRDefault="000B552D" w:rsidP="000B552D">
      <w:pPr>
        <w:pStyle w:val="NoSpacing"/>
        <w:numPr>
          <w:ilvl w:val="0"/>
          <w:numId w:val="1"/>
        </w:numPr>
        <w:rPr>
          <w:sz w:val="24"/>
          <w:szCs w:val="24"/>
        </w:rPr>
      </w:pPr>
      <w:r>
        <w:rPr>
          <w:sz w:val="24"/>
          <w:szCs w:val="24"/>
        </w:rPr>
        <w:t>Solid documentation and support</w:t>
      </w:r>
    </w:p>
    <w:p w14:paraId="359BA4A4" w14:textId="53319D4C" w:rsidR="000B552D" w:rsidRDefault="000B552D" w:rsidP="000B552D">
      <w:pPr>
        <w:pStyle w:val="NoSpacing"/>
        <w:numPr>
          <w:ilvl w:val="0"/>
          <w:numId w:val="1"/>
        </w:numPr>
        <w:rPr>
          <w:sz w:val="24"/>
          <w:szCs w:val="24"/>
        </w:rPr>
      </w:pPr>
      <w:r w:rsidRPr="000B552D">
        <w:rPr>
          <w:sz w:val="24"/>
          <w:szCs w:val="24"/>
        </w:rPr>
        <w:t xml:space="preserve">Used in </w:t>
      </w:r>
      <w:r>
        <w:rPr>
          <w:sz w:val="24"/>
          <w:szCs w:val="24"/>
        </w:rPr>
        <w:t xml:space="preserve">hundreds of peer reviewed journal articles, is base data for several federal programs (e.g., Interagency Fuel Treatment Decision Support System; </w:t>
      </w:r>
      <w:hyperlink r:id="rId10" w:history="1">
        <w:r w:rsidRPr="00B00C54">
          <w:rPr>
            <w:rStyle w:val="Hyperlink"/>
            <w:sz w:val="24"/>
            <w:szCs w:val="24"/>
          </w:rPr>
          <w:t>https://iftdss.firenet.gov/landing_page/</w:t>
        </w:r>
      </w:hyperlink>
      <w:r>
        <w:rPr>
          <w:sz w:val="24"/>
          <w:szCs w:val="24"/>
        </w:rPr>
        <w:t>) and is easy to integrate, meaning all LANDFIRE datasets are designed to be used together</w:t>
      </w:r>
    </w:p>
    <w:p w14:paraId="33D6DD57" w14:textId="77777777" w:rsidR="004E1F69" w:rsidRDefault="004E1F69" w:rsidP="00DB0AA6">
      <w:pPr>
        <w:pStyle w:val="NoSpacing"/>
        <w:rPr>
          <w:b/>
          <w:bCs/>
          <w:sz w:val="24"/>
          <w:szCs w:val="24"/>
        </w:rPr>
      </w:pPr>
    </w:p>
    <w:p w14:paraId="47BFFB4A" w14:textId="30E6321F" w:rsidR="00DB0AA6" w:rsidRDefault="00DB0AA6" w:rsidP="00907A0B">
      <w:pPr>
        <w:pStyle w:val="Heading1"/>
      </w:pPr>
      <w:bookmarkStart w:id="2" w:name="_Toc169695369"/>
      <w:r w:rsidRPr="00DB0AA6">
        <w:t>Analysis Performed</w:t>
      </w:r>
      <w:r w:rsidR="00B123E2">
        <w:t>:</w:t>
      </w:r>
      <w:bookmarkEnd w:id="2"/>
      <w:r w:rsidR="004E1F69">
        <w:t xml:space="preserve">  </w:t>
      </w:r>
    </w:p>
    <w:p w14:paraId="2F65D6B0" w14:textId="0EEF0CA7" w:rsidR="00907A0B" w:rsidRPr="00907A0B" w:rsidRDefault="00907A0B" w:rsidP="00DB0AA6">
      <w:pPr>
        <w:pStyle w:val="NoSpacing"/>
        <w:rPr>
          <w:sz w:val="24"/>
          <w:szCs w:val="24"/>
        </w:rPr>
      </w:pPr>
      <w:r>
        <w:rPr>
          <w:sz w:val="24"/>
          <w:szCs w:val="24"/>
        </w:rPr>
        <w:t>For this section we 1) downloaded the aforementioned LANDFIRE datasets (all 2022), 2) clipped those data to the Area of Interest in R, then 3) made charts in R, maps in QGIS.</w:t>
      </w:r>
    </w:p>
    <w:p w14:paraId="1ACF15C5" w14:textId="77777777" w:rsidR="00DB0AA6" w:rsidRDefault="00DB0AA6" w:rsidP="00DB0AA6">
      <w:pPr>
        <w:pStyle w:val="NoSpacing"/>
        <w:rPr>
          <w:sz w:val="24"/>
          <w:szCs w:val="24"/>
        </w:rPr>
      </w:pPr>
    </w:p>
    <w:p w14:paraId="5A2CD00F" w14:textId="0AACFB3D" w:rsidR="00DB0AA6" w:rsidRDefault="00DB0AA6" w:rsidP="00907A0B">
      <w:pPr>
        <w:pStyle w:val="Heading1"/>
      </w:pPr>
      <w:bookmarkStart w:id="3" w:name="_Toc169695370"/>
      <w:r w:rsidRPr="00DB0AA6">
        <w:t>Results:</w:t>
      </w:r>
      <w:bookmarkEnd w:id="3"/>
      <w:r w:rsidRPr="00DB0AA6">
        <w:t xml:space="preserve">  </w:t>
      </w:r>
    </w:p>
    <w:p w14:paraId="0EE46CF2" w14:textId="15BBEF28" w:rsidR="00907A0B" w:rsidRDefault="00C832F5" w:rsidP="00907A0B">
      <w:pPr>
        <w:pStyle w:val="Heading2"/>
      </w:pPr>
      <w:bookmarkStart w:id="4" w:name="_Toc169695371"/>
      <w:r>
        <w:t>Existing Vegetation Types</w:t>
      </w:r>
      <w:bookmarkEnd w:id="4"/>
    </w:p>
    <w:p w14:paraId="1AE798A0" w14:textId="348859C1" w:rsidR="00873773" w:rsidRDefault="00873773" w:rsidP="00873773">
      <w:r>
        <w:t xml:space="preserve">Using the coarsest level of classification in the LANDFIRE 2022 Existing Vegetation Type dataset we found that Agricultural and Hardwood types were the most dominant, covering 29% and 25% of the region, respectfully (EVT-Phys Chart).   Exotics, Mines-Well and Wind Pads, Shrubland, Grassland and Sparsely Vegetated types were all minor, cumulatively mapped on &lt; 2% of the region. </w:t>
      </w:r>
    </w:p>
    <w:p w14:paraId="23A62CA6" w14:textId="77777777" w:rsidR="00873773" w:rsidRDefault="00873773" w:rsidP="00873773"/>
    <w:p w14:paraId="0CDF6E97" w14:textId="11BD331F" w:rsidR="00873773" w:rsidRDefault="00873773" w:rsidP="00873773">
      <w:r>
        <w:rPr>
          <w:noProof/>
        </w:rPr>
        <w:drawing>
          <wp:inline distT="0" distB="0" distL="0" distR="0" wp14:anchorId="4D91C6BA" wp14:editId="38D64D23">
            <wp:extent cx="5932805" cy="3460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460115"/>
                    </a:xfrm>
                    <a:prstGeom prst="rect">
                      <a:avLst/>
                    </a:prstGeom>
                    <a:noFill/>
                    <a:ln>
                      <a:noFill/>
                    </a:ln>
                  </pic:spPr>
                </pic:pic>
              </a:graphicData>
            </a:graphic>
          </wp:inline>
        </w:drawing>
      </w:r>
    </w:p>
    <w:p w14:paraId="6B6CBF8A" w14:textId="77777777" w:rsidR="00873773" w:rsidRPr="00873773" w:rsidRDefault="00873773" w:rsidP="00873773"/>
    <w:p w14:paraId="055399D2" w14:textId="64BA1D55" w:rsidR="003E0B21" w:rsidRPr="003E0B21" w:rsidRDefault="00873773" w:rsidP="003E0B21">
      <w:r>
        <w:t>At the finest level of classification</w:t>
      </w:r>
      <w:r w:rsidR="003E0B21">
        <w:t xml:space="preserve"> </w:t>
      </w:r>
      <w:r>
        <w:t xml:space="preserve">in the </w:t>
      </w:r>
      <w:r w:rsidRPr="00873773">
        <w:t xml:space="preserve">LANDFIRE 2022 Existing Vegetation Type dataset we found </w:t>
      </w:r>
      <w:r w:rsidR="003E0B21">
        <w:t>132 types at the finest level of attribution</w:t>
      </w:r>
      <w:r>
        <w:t xml:space="preserve"> (EVT_NAME attribute)</w:t>
      </w:r>
      <w:r w:rsidR="003E0B21">
        <w:t>, with 101 of those type representing &gt; 1% of the area.  The top 20 types covered ~80% of the area.  For the chart and map below, we lumped all “Agricultural” and “Developed” Types together</w:t>
      </w:r>
      <w:r>
        <w:t xml:space="preserve">, as there are many types within those broader categories.  </w:t>
      </w:r>
    </w:p>
    <w:p w14:paraId="2C90ABAD" w14:textId="77777777" w:rsidR="00DF513C" w:rsidRDefault="00DF513C" w:rsidP="00DF513C"/>
    <w:p w14:paraId="2C6FFAA2" w14:textId="312D166A" w:rsidR="00C832F5" w:rsidRPr="00C832F5" w:rsidRDefault="003E0B21" w:rsidP="00DF513C">
      <w:pPr>
        <w:rPr>
          <w:b/>
          <w:bCs/>
        </w:rPr>
      </w:pPr>
      <w:r>
        <w:rPr>
          <w:b/>
          <w:bCs/>
          <w:noProof/>
        </w:rPr>
        <w:lastRenderedPageBreak/>
        <w:drawing>
          <wp:inline distT="0" distB="0" distL="0" distR="0" wp14:anchorId="2BAAE4EC" wp14:editId="094B8C1B">
            <wp:extent cx="5932805" cy="4945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4945380"/>
                    </a:xfrm>
                    <a:prstGeom prst="rect">
                      <a:avLst/>
                    </a:prstGeom>
                    <a:noFill/>
                    <a:ln>
                      <a:noFill/>
                    </a:ln>
                  </pic:spPr>
                </pic:pic>
              </a:graphicData>
            </a:graphic>
          </wp:inline>
        </w:drawing>
      </w:r>
    </w:p>
    <w:p w14:paraId="50E4B98A" w14:textId="77777777" w:rsidR="00C51FC6" w:rsidRDefault="00873773" w:rsidP="0003113D">
      <w:r>
        <w:t xml:space="preserve">Geographically, we found that the Developed types were located primarily along the coasts of the Great Lakes and/or in the more southerly areas.  The Agricultural types were primarily found in the southern portions of MI and WI, </w:t>
      </w:r>
      <w:r w:rsidR="00C51FC6">
        <w:t xml:space="preserve">across the IN and OH portions of the region, and widespread across the NY portion of the watershed.  Across the region “Hardwood” types were dominant.  In WI and MI especially there were widespread representations of ‘Riparian’ types such as the ‘Alkaline Conifer-Hardwood Swamp”, and fire-adapted ecosystems such as the ‘Jack Pine-Red Pine Forest’.  </w:t>
      </w:r>
    </w:p>
    <w:p w14:paraId="6350BD80" w14:textId="5D1A315E" w:rsidR="0003113D" w:rsidRDefault="00E50190" w:rsidP="0003113D">
      <w:r>
        <w:rPr>
          <w:noProof/>
        </w:rPr>
        <w:lastRenderedPageBreak/>
        <w:drawing>
          <wp:inline distT="0" distB="0" distL="0" distR="0" wp14:anchorId="0A6594A6" wp14:editId="05CFC323">
            <wp:extent cx="5939790" cy="4206240"/>
            <wp:effectExtent l="19050" t="19050" r="2286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4206240"/>
                    </a:xfrm>
                    <a:prstGeom prst="rect">
                      <a:avLst/>
                    </a:prstGeom>
                    <a:noFill/>
                    <a:ln>
                      <a:solidFill>
                        <a:schemeClr val="bg1">
                          <a:lumMod val="50000"/>
                        </a:schemeClr>
                      </a:solidFill>
                    </a:ln>
                  </pic:spPr>
                </pic:pic>
              </a:graphicData>
            </a:graphic>
          </wp:inline>
        </w:drawing>
      </w:r>
    </w:p>
    <w:p w14:paraId="53E7D997" w14:textId="77777777" w:rsidR="0003113D" w:rsidRPr="0003113D" w:rsidRDefault="0003113D" w:rsidP="0003113D"/>
    <w:p w14:paraId="2B6C2DFA" w14:textId="473C14D1" w:rsidR="00907A0B" w:rsidRDefault="00C41CB9" w:rsidP="00C41CB9">
      <w:pPr>
        <w:pStyle w:val="Heading2"/>
      </w:pPr>
      <w:r>
        <w:t>Existing Vegetation Cover</w:t>
      </w:r>
    </w:p>
    <w:p w14:paraId="79DD9370" w14:textId="0C36D6DE" w:rsidR="00907A0B" w:rsidRPr="00907A0B" w:rsidRDefault="001B6249" w:rsidP="00907A0B">
      <w:r>
        <w:t xml:space="preserve">For the non-Agricultural and undeveloped areas, LANDFIRE Mapped a substantial amount of the ‘Tree’ lifeform with canopy cover ranging from 60-80% (~27% of the entire region).   </w:t>
      </w:r>
      <w:r w:rsidR="00EA7F85">
        <w:t xml:space="preserve"> In the LANDFIRE Existing </w:t>
      </w:r>
      <w:r w:rsidR="001108DC">
        <w:t>Type dataset</w:t>
      </w:r>
      <w:r w:rsidR="00EA7F85">
        <w:t xml:space="preserve"> some </w:t>
      </w:r>
      <w:r w:rsidR="007D6BCF">
        <w:t>areas classified in the grouped attribute</w:t>
      </w:r>
      <w:r w:rsidR="00EA7F85">
        <w:t xml:space="preserve"> as </w:t>
      </w:r>
      <w:r w:rsidR="007D6BCF">
        <w:t>“Agriculture” are split into “Agriculture” and “Herbaceous”</w:t>
      </w:r>
      <w:r w:rsidR="00EA7F85">
        <w:t xml:space="preserve"> cover</w:t>
      </w:r>
      <w:r w:rsidR="001108DC">
        <w:t xml:space="preserve"> in the EVC dataset</w:t>
      </w:r>
      <w:r w:rsidR="00EA7F85">
        <w:t xml:space="preserve">.  </w:t>
      </w:r>
      <w:r w:rsidR="007D6BCF">
        <w:t xml:space="preserve">  The “Herbaceous” lifeforms were mapped over</w:t>
      </w:r>
      <w:r w:rsidR="001108DC">
        <w:t xml:space="preserve"> agricultural</w:t>
      </w:r>
      <w:r w:rsidR="007D6BCF">
        <w:t xml:space="preserve"> EVTs such as “</w:t>
      </w:r>
      <w:r w:rsidR="007D6BCF" w:rsidRPr="007D6BCF">
        <w:t>Eastern Cool Temperate Pasture and Hayland</w:t>
      </w:r>
      <w:r w:rsidR="007D6BCF">
        <w:t>” and “</w:t>
      </w:r>
      <w:r w:rsidR="007D6BCF" w:rsidRPr="007D6BCF">
        <w:t>Eastern Cool Temperate Fallow/Idle Cropland</w:t>
      </w:r>
      <w:r w:rsidR="007D6BCF">
        <w:t>” whereas the “Agricultural” types in the EVC data were mapped as types such as “</w:t>
      </w:r>
      <w:r w:rsidR="007D6BCF" w:rsidRPr="007D6BCF">
        <w:t>Eastern Cool Temperate Row Crop</w:t>
      </w:r>
      <w:r w:rsidR="007D6BCF">
        <w:t>”</w:t>
      </w:r>
      <w:r w:rsidR="001108DC">
        <w:t xml:space="preserve"> in the EVT dataset</w:t>
      </w:r>
      <w:r w:rsidR="007D6BCF">
        <w:t>.  Additionally, there were some ‘natural’ EVTs mapped with a ‘herbaceous’ lifeform in the EVC data.  These types included “</w:t>
      </w:r>
      <w:r w:rsidR="007D6BCF" w:rsidRPr="007D6BCF">
        <w:t>Laurentian-Acadian Wet Meadow</w:t>
      </w:r>
      <w:r w:rsidR="007D6BCF">
        <w:t>” and “</w:t>
      </w:r>
      <w:r w:rsidR="007D6BCF" w:rsidRPr="007D6BCF">
        <w:t>Northern &amp; Central Ruderal Meadow</w:t>
      </w:r>
      <w:r w:rsidR="007D6BCF">
        <w:t xml:space="preserve">”.  </w:t>
      </w:r>
    </w:p>
    <w:p w14:paraId="09112D47" w14:textId="77777777" w:rsidR="001108DC" w:rsidRDefault="00C41CB9" w:rsidP="00DB0AA6">
      <w:pPr>
        <w:pStyle w:val="NoSpacing"/>
        <w:rPr>
          <w:sz w:val="24"/>
          <w:szCs w:val="24"/>
        </w:rPr>
      </w:pPr>
      <w:r>
        <w:rPr>
          <w:noProof/>
          <w:sz w:val="24"/>
          <w:szCs w:val="24"/>
        </w:rPr>
        <w:lastRenderedPageBreak/>
        <w:drawing>
          <wp:inline distT="0" distB="0" distL="0" distR="0" wp14:anchorId="58FC9713" wp14:editId="619D97E8">
            <wp:extent cx="5932805" cy="4945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4945380"/>
                    </a:xfrm>
                    <a:prstGeom prst="rect">
                      <a:avLst/>
                    </a:prstGeom>
                    <a:noFill/>
                    <a:ln>
                      <a:noFill/>
                    </a:ln>
                  </pic:spPr>
                </pic:pic>
              </a:graphicData>
            </a:graphic>
          </wp:inline>
        </w:drawing>
      </w:r>
    </w:p>
    <w:p w14:paraId="48BB3E0A" w14:textId="77777777" w:rsidR="001108DC" w:rsidRDefault="001108DC" w:rsidP="00DB0AA6">
      <w:pPr>
        <w:pStyle w:val="NoSpacing"/>
        <w:rPr>
          <w:sz w:val="24"/>
          <w:szCs w:val="24"/>
        </w:rPr>
      </w:pPr>
    </w:p>
    <w:p w14:paraId="2C4216DE" w14:textId="7302AD32" w:rsidR="00907A0B" w:rsidRPr="006C4DDE" w:rsidRDefault="00C41CB9" w:rsidP="00DB0AA6">
      <w:pPr>
        <w:pStyle w:val="NoSpacing"/>
        <w:rPr>
          <w:sz w:val="24"/>
          <w:szCs w:val="24"/>
        </w:rPr>
      </w:pPr>
      <w:r>
        <w:rPr>
          <w:noProof/>
          <w:sz w:val="24"/>
          <w:szCs w:val="24"/>
        </w:rPr>
        <w:lastRenderedPageBreak/>
        <w:drawing>
          <wp:inline distT="0" distB="0" distL="0" distR="0" wp14:anchorId="0CB496B2" wp14:editId="609C2753">
            <wp:extent cx="5939790" cy="4206240"/>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4206240"/>
                    </a:xfrm>
                    <a:prstGeom prst="rect">
                      <a:avLst/>
                    </a:prstGeom>
                    <a:noFill/>
                    <a:ln>
                      <a:solidFill>
                        <a:schemeClr val="bg1">
                          <a:lumMod val="50000"/>
                        </a:schemeClr>
                      </a:solidFill>
                    </a:ln>
                  </pic:spPr>
                </pic:pic>
              </a:graphicData>
            </a:graphic>
          </wp:inline>
        </w:drawing>
      </w:r>
    </w:p>
    <w:p w14:paraId="08413DCE" w14:textId="77777777" w:rsidR="00DB0AA6" w:rsidRDefault="00DB0AA6" w:rsidP="00DB0AA6">
      <w:pPr>
        <w:pStyle w:val="NoSpacing"/>
        <w:rPr>
          <w:sz w:val="24"/>
          <w:szCs w:val="24"/>
        </w:rPr>
      </w:pPr>
    </w:p>
    <w:p w14:paraId="2C999C82" w14:textId="0D62D622" w:rsidR="001108DC" w:rsidRDefault="001108DC" w:rsidP="001108DC">
      <w:pPr>
        <w:pStyle w:val="Heading2"/>
      </w:pPr>
      <w:r>
        <w:t>Existing Vegetation Height</w:t>
      </w:r>
    </w:p>
    <w:p w14:paraId="6FB0262D" w14:textId="39E5F3B7" w:rsidR="00BD0C4C" w:rsidRDefault="00BD0C4C" w:rsidP="00BD0C4C">
      <w:pPr>
        <w:rPr>
          <w:noProof/>
        </w:rPr>
      </w:pPr>
      <w:r>
        <w:rPr>
          <w:noProof/>
        </w:rPr>
        <w:t xml:space="preserve">Across the region LANDFIRE mapped mostly “Tree” lifeform, with most being in the 15-20M range.  In this chart % Cover categories that were &gt; 0.1% of the landscape were removed for clarity.  For example, there were pixels labeled as Trees &gt; 25M, but they were extremely rare, covering &gt; 0.1% of the landscape cumulativily.  Because the </w:t>
      </w:r>
      <w:r w:rsidR="00476A82">
        <w:rPr>
          <w:noProof/>
        </w:rPr>
        <w:t xml:space="preserve">pixel labels are an average of the tree height across the pixel, there could be a higher, or lower percentage of the region with trees taller than 25M. </w:t>
      </w:r>
    </w:p>
    <w:p w14:paraId="2108639B" w14:textId="52610193" w:rsidR="00BD0C4C" w:rsidRDefault="00BD0C4C" w:rsidP="00BD0C4C">
      <w:r>
        <w:rPr>
          <w:noProof/>
        </w:rPr>
        <w:lastRenderedPageBreak/>
        <w:drawing>
          <wp:inline distT="0" distB="0" distL="0" distR="0" wp14:anchorId="46841E18" wp14:editId="71D2867A">
            <wp:extent cx="5932805" cy="4945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4945380"/>
                    </a:xfrm>
                    <a:prstGeom prst="rect">
                      <a:avLst/>
                    </a:prstGeom>
                    <a:noFill/>
                    <a:ln>
                      <a:noFill/>
                    </a:ln>
                  </pic:spPr>
                </pic:pic>
              </a:graphicData>
            </a:graphic>
          </wp:inline>
        </w:drawing>
      </w:r>
    </w:p>
    <w:p w14:paraId="77AFA573" w14:textId="77777777" w:rsidR="00BD0C4C" w:rsidRPr="00BD0C4C" w:rsidRDefault="00BD0C4C" w:rsidP="00BD0C4C"/>
    <w:p w14:paraId="3B1527E7" w14:textId="16B55B2C" w:rsidR="001108DC" w:rsidRDefault="00BD0C4C" w:rsidP="001108DC">
      <w:r>
        <w:rPr>
          <w:noProof/>
        </w:rPr>
        <w:lastRenderedPageBreak/>
        <w:drawing>
          <wp:inline distT="0" distB="0" distL="0" distR="0" wp14:anchorId="5D13D8A2" wp14:editId="3989AD84">
            <wp:extent cx="5939790" cy="4206240"/>
            <wp:effectExtent l="19050" t="19050" r="2286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206240"/>
                    </a:xfrm>
                    <a:prstGeom prst="rect">
                      <a:avLst/>
                    </a:prstGeom>
                    <a:noFill/>
                    <a:ln>
                      <a:solidFill>
                        <a:schemeClr val="bg1">
                          <a:lumMod val="50000"/>
                        </a:schemeClr>
                      </a:solidFill>
                    </a:ln>
                  </pic:spPr>
                </pic:pic>
              </a:graphicData>
            </a:graphic>
          </wp:inline>
        </w:drawing>
      </w:r>
    </w:p>
    <w:p w14:paraId="1EE67BC4" w14:textId="77777777" w:rsidR="001108DC" w:rsidRDefault="001108DC" w:rsidP="001108DC"/>
    <w:p w14:paraId="6C423AF4" w14:textId="77777777" w:rsidR="001108DC" w:rsidRDefault="001108DC" w:rsidP="001108DC"/>
    <w:p w14:paraId="0063412F" w14:textId="77777777" w:rsidR="001108DC" w:rsidRDefault="001108DC" w:rsidP="001108DC"/>
    <w:p w14:paraId="758689B6" w14:textId="77777777" w:rsidR="001108DC" w:rsidRPr="001108DC" w:rsidRDefault="001108DC" w:rsidP="001108DC"/>
    <w:p w14:paraId="32A69671" w14:textId="77777777" w:rsidR="003B6810" w:rsidRDefault="00DB0AA6" w:rsidP="00DB0AA6">
      <w:pPr>
        <w:pStyle w:val="NoSpacing"/>
        <w:rPr>
          <w:sz w:val="24"/>
          <w:szCs w:val="24"/>
        </w:rPr>
      </w:pPr>
      <w:r w:rsidRPr="003B6810">
        <w:rPr>
          <w:rStyle w:val="Heading1Char"/>
        </w:rPr>
        <w:t>Discussion</w:t>
      </w:r>
      <w:r w:rsidR="006C4DDE" w:rsidRPr="003B6810">
        <w:rPr>
          <w:rStyle w:val="Heading1Char"/>
        </w:rPr>
        <w:t>:</w:t>
      </w:r>
      <w:r w:rsidR="006C4DDE">
        <w:rPr>
          <w:b/>
          <w:bCs/>
          <w:sz w:val="24"/>
          <w:szCs w:val="24"/>
        </w:rPr>
        <w:t xml:space="preserve">  </w:t>
      </w:r>
    </w:p>
    <w:p w14:paraId="173FDBBE" w14:textId="5F2E3095" w:rsidR="00DB0AA6" w:rsidRDefault="003B6810" w:rsidP="00DB0AA6">
      <w:pPr>
        <w:pStyle w:val="NoSpacing"/>
        <w:rPr>
          <w:sz w:val="24"/>
          <w:szCs w:val="24"/>
        </w:rPr>
      </w:pPr>
      <w:r>
        <w:rPr>
          <w:sz w:val="24"/>
          <w:szCs w:val="24"/>
        </w:rPr>
        <w:t>In broad terms, ~33% of the region has been converted to Agricultural or Developed land types, leaving ~67% as natural vegetation, most of it forested.  Geographically</w:t>
      </w:r>
      <w:r w:rsidR="000F0831">
        <w:rPr>
          <w:sz w:val="24"/>
          <w:szCs w:val="24"/>
        </w:rPr>
        <w:t xml:space="preserve"> the more northerly areas of the region remain most forested, with some notable exceptions in the NE OH, sliver of PA and the NY portions of the region.  The largest urban areas generally follow this pattern as well.  </w:t>
      </w:r>
    </w:p>
    <w:p w14:paraId="57F89B1F" w14:textId="77777777" w:rsidR="000F0831" w:rsidRDefault="000F0831" w:rsidP="00DB0AA6">
      <w:pPr>
        <w:pStyle w:val="NoSpacing"/>
        <w:rPr>
          <w:sz w:val="24"/>
          <w:szCs w:val="24"/>
        </w:rPr>
      </w:pPr>
    </w:p>
    <w:p w14:paraId="77492B3C" w14:textId="4CEFC38C" w:rsidR="00DB0AA6" w:rsidRPr="00DB0AA6" w:rsidRDefault="00DB0AA6" w:rsidP="00DB0AA6">
      <w:pPr>
        <w:pStyle w:val="NoSpacing"/>
        <w:rPr>
          <w:b/>
          <w:bCs/>
          <w:sz w:val="24"/>
          <w:szCs w:val="24"/>
        </w:rPr>
      </w:pPr>
      <w:r w:rsidRPr="00DB0AA6">
        <w:rPr>
          <w:b/>
          <w:bCs/>
          <w:sz w:val="24"/>
          <w:szCs w:val="24"/>
        </w:rPr>
        <w:t>Main Message</w:t>
      </w:r>
      <w:r w:rsidR="006C4DDE">
        <w:rPr>
          <w:b/>
          <w:bCs/>
          <w:sz w:val="24"/>
          <w:szCs w:val="24"/>
        </w:rPr>
        <w:t xml:space="preserve">:  </w:t>
      </w:r>
      <w:r w:rsidR="00EA3879">
        <w:rPr>
          <w:sz w:val="24"/>
          <w:szCs w:val="24"/>
        </w:rPr>
        <w:t>What is the take-away message from this analysis</w:t>
      </w:r>
      <w:r w:rsidRPr="00DB0AA6">
        <w:rPr>
          <w:b/>
          <w:bCs/>
          <w:sz w:val="24"/>
          <w:szCs w:val="24"/>
        </w:rPr>
        <w:t xml:space="preserve"> </w:t>
      </w:r>
    </w:p>
    <w:p w14:paraId="1BBD69DD" w14:textId="77777777" w:rsidR="00DB0AA6" w:rsidRDefault="00DB0AA6" w:rsidP="00F8771D">
      <w:pPr>
        <w:pStyle w:val="NoSpacing"/>
        <w:rPr>
          <w:sz w:val="24"/>
          <w:szCs w:val="24"/>
        </w:rPr>
      </w:pPr>
    </w:p>
    <w:p w14:paraId="4183B54D" w14:textId="2A57CF58" w:rsidR="00815DCF" w:rsidRDefault="00815DCF">
      <w:pPr>
        <w:rPr>
          <w:sz w:val="24"/>
          <w:szCs w:val="24"/>
        </w:rPr>
      </w:pPr>
      <w:r>
        <w:rPr>
          <w:sz w:val="24"/>
          <w:szCs w:val="24"/>
        </w:rPr>
        <w:br w:type="page"/>
      </w:r>
    </w:p>
    <w:sectPr w:rsidR="00815D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83858"/>
    <w:multiLevelType w:val="hybridMultilevel"/>
    <w:tmpl w:val="AD7C0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8961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1D"/>
    <w:rsid w:val="0003113D"/>
    <w:rsid w:val="000B552D"/>
    <w:rsid w:val="000F0831"/>
    <w:rsid w:val="001108DC"/>
    <w:rsid w:val="001B6249"/>
    <w:rsid w:val="001C37A9"/>
    <w:rsid w:val="001D4464"/>
    <w:rsid w:val="002A7A61"/>
    <w:rsid w:val="003B6810"/>
    <w:rsid w:val="003E0B21"/>
    <w:rsid w:val="00476A82"/>
    <w:rsid w:val="004E1F69"/>
    <w:rsid w:val="00515AE3"/>
    <w:rsid w:val="005A134A"/>
    <w:rsid w:val="006245BF"/>
    <w:rsid w:val="006C45F8"/>
    <w:rsid w:val="006C4DDE"/>
    <w:rsid w:val="0073425D"/>
    <w:rsid w:val="00781EAD"/>
    <w:rsid w:val="007D6BCF"/>
    <w:rsid w:val="007E5167"/>
    <w:rsid w:val="00810C1B"/>
    <w:rsid w:val="00815DCF"/>
    <w:rsid w:val="00864633"/>
    <w:rsid w:val="008655ED"/>
    <w:rsid w:val="00873773"/>
    <w:rsid w:val="008915DF"/>
    <w:rsid w:val="008A0CBD"/>
    <w:rsid w:val="00907A0B"/>
    <w:rsid w:val="009E69F6"/>
    <w:rsid w:val="00B123E2"/>
    <w:rsid w:val="00BD0C4C"/>
    <w:rsid w:val="00C34C57"/>
    <w:rsid w:val="00C41CB9"/>
    <w:rsid w:val="00C51FC6"/>
    <w:rsid w:val="00C542EC"/>
    <w:rsid w:val="00C832F5"/>
    <w:rsid w:val="00DB0AA6"/>
    <w:rsid w:val="00DC36F5"/>
    <w:rsid w:val="00DF513C"/>
    <w:rsid w:val="00E50190"/>
    <w:rsid w:val="00EA3879"/>
    <w:rsid w:val="00EA7F85"/>
    <w:rsid w:val="00F50DF4"/>
    <w:rsid w:val="00F8771D"/>
    <w:rsid w:val="00FF1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489E4"/>
  <w15:chartTrackingRefBased/>
  <w15:docId w15:val="{4F3E06AB-FC13-4E44-937D-BDC4607D4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A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A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2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771D"/>
    <w:pPr>
      <w:spacing w:after="0" w:line="240" w:lineRule="auto"/>
    </w:pPr>
  </w:style>
  <w:style w:type="character" w:styleId="Hyperlink">
    <w:name w:val="Hyperlink"/>
    <w:basedOn w:val="DefaultParagraphFont"/>
    <w:uiPriority w:val="99"/>
    <w:unhideWhenUsed/>
    <w:rsid w:val="00FF1C80"/>
    <w:rPr>
      <w:color w:val="0563C1" w:themeColor="hyperlink"/>
      <w:u w:val="single"/>
    </w:rPr>
  </w:style>
  <w:style w:type="character" w:styleId="UnresolvedMention">
    <w:name w:val="Unresolved Mention"/>
    <w:basedOn w:val="DefaultParagraphFont"/>
    <w:uiPriority w:val="99"/>
    <w:semiHidden/>
    <w:unhideWhenUsed/>
    <w:rsid w:val="00FF1C80"/>
    <w:rPr>
      <w:color w:val="605E5C"/>
      <w:shd w:val="clear" w:color="auto" w:fill="E1DFDD"/>
    </w:rPr>
  </w:style>
  <w:style w:type="character" w:customStyle="1" w:styleId="Heading2Char">
    <w:name w:val="Heading 2 Char"/>
    <w:basedOn w:val="DefaultParagraphFont"/>
    <w:link w:val="Heading2"/>
    <w:uiPriority w:val="9"/>
    <w:rsid w:val="00907A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07A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832F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32F5"/>
    <w:pPr>
      <w:outlineLvl w:val="9"/>
    </w:pPr>
    <w:rPr>
      <w:kern w:val="0"/>
      <w14:ligatures w14:val="none"/>
    </w:rPr>
  </w:style>
  <w:style w:type="paragraph" w:styleId="TOC1">
    <w:name w:val="toc 1"/>
    <w:basedOn w:val="Normal"/>
    <w:next w:val="Normal"/>
    <w:autoRedefine/>
    <w:uiPriority w:val="39"/>
    <w:unhideWhenUsed/>
    <w:rsid w:val="00C832F5"/>
    <w:pPr>
      <w:spacing w:after="100"/>
    </w:pPr>
  </w:style>
  <w:style w:type="paragraph" w:styleId="TOC2">
    <w:name w:val="toc 2"/>
    <w:basedOn w:val="Normal"/>
    <w:next w:val="Normal"/>
    <w:autoRedefine/>
    <w:uiPriority w:val="39"/>
    <w:unhideWhenUsed/>
    <w:rsid w:val="00C832F5"/>
    <w:pPr>
      <w:spacing w:after="100"/>
      <w:ind w:left="220"/>
    </w:pPr>
  </w:style>
  <w:style w:type="paragraph" w:styleId="TOC3">
    <w:name w:val="toc 3"/>
    <w:basedOn w:val="Normal"/>
    <w:next w:val="Normal"/>
    <w:autoRedefine/>
    <w:uiPriority w:val="39"/>
    <w:unhideWhenUsed/>
    <w:rsid w:val="00C832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ndfire.gov/vegetation/evh" TargetMode="Externa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landfire.gov/vegetation/evc" TargetMode="Externa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landfire.gov/"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iftdss.firenet.gov/landing_pag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andfire.gov/vegetation/ev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12503-BCC3-4D21-9470-2FB54DBCE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9</Pages>
  <Words>843</Words>
  <Characters>4808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Anderson</dc:creator>
  <cp:keywords/>
  <dc:description/>
  <cp:lastModifiedBy>Randy L. Swaty</cp:lastModifiedBy>
  <cp:revision>16</cp:revision>
  <dcterms:created xsi:type="dcterms:W3CDTF">2024-06-06T15:53:00Z</dcterms:created>
  <dcterms:modified xsi:type="dcterms:W3CDTF">2024-06-19T18:51:00Z</dcterms:modified>
</cp:coreProperties>
</file>