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B04" w:rsidP="007A2B04" w:rsidRDefault="007A2B04">
      <w:pPr>
        <w:pStyle w:val="BpSTitle"/>
      </w:pPr>
      <w:r>
        <w:t>13660</w:t>
      </w:r>
    </w:p>
    <w:p w:rsidR="007A2B04" w:rsidP="007A2B04" w:rsidRDefault="007A2B04">
      <w:pPr>
        <w:pStyle w:val="BpSTitle"/>
      </w:pPr>
      <w:r>
        <w:t>Laurentian-Acadian Pine-Hemlock-Hardwood Forest</w:t>
      </w:r>
    </w:p>
    <w:p w:rsidR="007A2B04" w:rsidP="007A2B04" w:rsidRDefault="007A2B04">
      <w:r>
        <w:t xmlns:w="http://schemas.openxmlformats.org/wordprocessingml/2006/main">BpS Model/Description Version: Aug. 2020</w:t>
      </w:r>
      <w:r>
        <w:tab/>
      </w:r>
      <w:r>
        <w:tab/>
      </w:r>
      <w:r>
        <w:tab/>
      </w:r>
      <w:r>
        <w:tab/>
      </w:r>
      <w:r>
        <w:tab/>
      </w:r>
      <w:r>
        <w:tab/>
      </w:r>
      <w:r>
        <w:tab/>
      </w:r>
    </w:p>
    <w:p w:rsidR="007A2B04" w:rsidP="007A2B04" w:rsidRDefault="007A2B04"/>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820"/>
        <w:gridCol w:w="1620"/>
        <w:gridCol w:w="1884"/>
      </w:tblGrid>
      <w:tr w:rsidRPr="007A2B04" w:rsidR="007A2B04" w:rsidTr="007A2B04">
        <w:tc>
          <w:tcPr>
            <w:tcW w:w="1908" w:type="dxa"/>
            <w:tcBorders>
              <w:top w:val="single" w:color="auto" w:sz="2" w:space="0"/>
              <w:left w:val="single" w:color="auto" w:sz="12" w:space="0"/>
              <w:bottom w:val="single" w:color="000000" w:sz="12" w:space="0"/>
            </w:tcBorders>
            <w:shd w:val="clear" w:color="auto" w:fill="auto"/>
          </w:tcPr>
          <w:p w:rsidRPr="007A2B04" w:rsidR="007A2B04" w:rsidP="009D1103" w:rsidRDefault="007A2B04">
            <w:pPr>
              <w:rPr>
                <w:b/>
                <w:bCs/>
              </w:rPr>
            </w:pPr>
            <w:r w:rsidRPr="007A2B04">
              <w:rPr>
                <w:b/>
                <w:bCs/>
              </w:rPr>
              <w:t>Modelers</w:t>
            </w:r>
          </w:p>
        </w:tc>
        <w:tc>
          <w:tcPr>
            <w:tcW w:w="2820" w:type="dxa"/>
            <w:tcBorders>
              <w:top w:val="single" w:color="auto" w:sz="2" w:space="0"/>
              <w:bottom w:val="single" w:color="000000" w:sz="12" w:space="0"/>
              <w:right w:val="single" w:color="000000" w:sz="12" w:space="0"/>
            </w:tcBorders>
            <w:shd w:val="clear" w:color="auto" w:fill="auto"/>
          </w:tcPr>
          <w:p w:rsidRPr="007A2B04" w:rsidR="007A2B04" w:rsidP="009D1103" w:rsidRDefault="007A2B04">
            <w:pPr>
              <w:rPr>
                <w:b/>
                <w:bCs/>
              </w:rPr>
            </w:pPr>
          </w:p>
        </w:tc>
        <w:tc>
          <w:tcPr>
            <w:tcW w:w="1620" w:type="dxa"/>
            <w:tcBorders>
              <w:top w:val="single" w:color="auto" w:sz="2" w:space="0"/>
              <w:left w:val="single" w:color="000000" w:sz="12" w:space="0"/>
              <w:bottom w:val="single" w:color="000000" w:sz="12" w:space="0"/>
            </w:tcBorders>
            <w:shd w:val="clear" w:color="auto" w:fill="auto"/>
          </w:tcPr>
          <w:p w:rsidRPr="007A2B04" w:rsidR="007A2B04" w:rsidP="009D1103" w:rsidRDefault="007A2B04">
            <w:pPr>
              <w:rPr>
                <w:b/>
                <w:bCs/>
              </w:rPr>
            </w:pPr>
            <w:r w:rsidRPr="007A2B04">
              <w:rPr>
                <w:b/>
                <w:bCs/>
              </w:rPr>
              <w:t>Reviewers</w:t>
            </w:r>
          </w:p>
        </w:tc>
        <w:tc>
          <w:tcPr>
            <w:tcW w:w="1884" w:type="dxa"/>
            <w:tcBorders>
              <w:top w:val="single" w:color="auto" w:sz="2" w:space="0"/>
              <w:bottom w:val="single" w:color="000000" w:sz="12" w:space="0"/>
            </w:tcBorders>
            <w:shd w:val="clear" w:color="auto" w:fill="auto"/>
          </w:tcPr>
          <w:p w:rsidRPr="007A2B04" w:rsidR="007A2B04" w:rsidP="009D1103" w:rsidRDefault="007A2B04">
            <w:pPr>
              <w:rPr>
                <w:b/>
                <w:bCs/>
              </w:rPr>
            </w:pPr>
          </w:p>
        </w:tc>
      </w:tr>
      <w:tr w:rsidRPr="007A2B04" w:rsidR="007A2B04" w:rsidTr="007A2B04">
        <w:tc>
          <w:tcPr>
            <w:tcW w:w="1908" w:type="dxa"/>
            <w:tcBorders>
              <w:top w:val="single" w:color="000000" w:sz="12" w:space="0"/>
              <w:left w:val="single" w:color="auto" w:sz="12" w:space="0"/>
            </w:tcBorders>
            <w:shd w:val="clear" w:color="auto" w:fill="auto"/>
          </w:tcPr>
          <w:p w:rsidRPr="007A2B04" w:rsidR="007A2B04" w:rsidP="009D1103" w:rsidRDefault="007A2B04">
            <w:pPr>
              <w:rPr>
                <w:bCs/>
              </w:rPr>
            </w:pPr>
            <w:r w:rsidRPr="007A2B04">
              <w:rPr>
                <w:bCs/>
              </w:rPr>
              <w:t>David Price</w:t>
            </w:r>
          </w:p>
        </w:tc>
        <w:tc>
          <w:tcPr>
            <w:tcW w:w="2820" w:type="dxa"/>
            <w:tcBorders>
              <w:top w:val="single" w:color="000000" w:sz="12" w:space="0"/>
              <w:right w:val="single" w:color="000000" w:sz="12" w:space="0"/>
            </w:tcBorders>
            <w:shd w:val="clear" w:color="auto" w:fill="auto"/>
          </w:tcPr>
          <w:p w:rsidRPr="007A2B04" w:rsidR="007A2B04" w:rsidP="009D1103" w:rsidRDefault="007A2B04">
            <w:r w:rsidRPr="007A2B04">
              <w:t>priced1@michigan.gov</w:t>
            </w:r>
          </w:p>
        </w:tc>
        <w:tc>
          <w:tcPr>
            <w:tcW w:w="1620" w:type="dxa"/>
            <w:tcBorders>
              <w:top w:val="single" w:color="000000" w:sz="12" w:space="0"/>
              <w:left w:val="single" w:color="000000" w:sz="12" w:space="0"/>
            </w:tcBorders>
            <w:shd w:val="clear" w:color="auto" w:fill="auto"/>
          </w:tcPr>
          <w:p w:rsidRPr="007A2B04" w:rsidR="007A2B04" w:rsidP="009D1103" w:rsidRDefault="007A2B04">
            <w:r w:rsidRPr="007A2B04">
              <w:t>Randy Swaty</w:t>
            </w:r>
          </w:p>
        </w:tc>
        <w:tc>
          <w:tcPr>
            <w:tcW w:w="1884" w:type="dxa"/>
            <w:tcBorders>
              <w:top w:val="single" w:color="000000" w:sz="12" w:space="0"/>
            </w:tcBorders>
            <w:shd w:val="clear" w:color="auto" w:fill="auto"/>
          </w:tcPr>
          <w:p w:rsidRPr="007A2B04" w:rsidR="007A2B04" w:rsidP="009D1103" w:rsidRDefault="007A2B04">
            <w:r w:rsidRPr="007A2B04">
              <w:t>rswaty@tnc.org</w:t>
            </w:r>
          </w:p>
        </w:tc>
      </w:tr>
      <w:tr w:rsidRPr="007A2B04" w:rsidR="007A2B04" w:rsidTr="007A2B04">
        <w:tc>
          <w:tcPr>
            <w:tcW w:w="1908" w:type="dxa"/>
            <w:tcBorders>
              <w:left w:val="single" w:color="auto" w:sz="12" w:space="0"/>
            </w:tcBorders>
            <w:shd w:val="clear" w:color="auto" w:fill="auto"/>
          </w:tcPr>
          <w:p w:rsidRPr="007A2B04" w:rsidR="007A2B04" w:rsidP="009D1103" w:rsidRDefault="007A2B04">
            <w:pPr>
              <w:rPr>
                <w:bCs/>
              </w:rPr>
            </w:pPr>
            <w:r w:rsidRPr="007A2B04">
              <w:rPr>
                <w:bCs/>
              </w:rPr>
              <w:t>Beverly Braden</w:t>
            </w:r>
          </w:p>
        </w:tc>
        <w:tc>
          <w:tcPr>
            <w:tcW w:w="2820" w:type="dxa"/>
            <w:tcBorders>
              <w:right w:val="single" w:color="000000" w:sz="12" w:space="0"/>
            </w:tcBorders>
            <w:shd w:val="clear" w:color="auto" w:fill="auto"/>
          </w:tcPr>
          <w:p w:rsidRPr="007A2B04" w:rsidR="007A2B04" w:rsidP="009D1103" w:rsidRDefault="007A2B04">
            <w:r w:rsidRPr="007A2B04">
              <w:t>bbraden@consultant.com</w:t>
            </w:r>
          </w:p>
        </w:tc>
        <w:tc>
          <w:tcPr>
            <w:tcW w:w="1620" w:type="dxa"/>
            <w:tcBorders>
              <w:left w:val="single" w:color="000000" w:sz="12" w:space="0"/>
            </w:tcBorders>
            <w:shd w:val="clear" w:color="auto" w:fill="auto"/>
          </w:tcPr>
          <w:p w:rsidRPr="007A2B04" w:rsidR="007A2B04" w:rsidP="009D1103" w:rsidRDefault="007A2B04">
            <w:r w:rsidRPr="007A2B04">
              <w:t>None</w:t>
            </w:r>
          </w:p>
        </w:tc>
        <w:tc>
          <w:tcPr>
            <w:tcW w:w="1884" w:type="dxa"/>
            <w:shd w:val="clear" w:color="auto" w:fill="auto"/>
          </w:tcPr>
          <w:p w:rsidRPr="007A2B04" w:rsidR="007A2B04" w:rsidP="009D1103" w:rsidRDefault="007A2B04">
            <w:r w:rsidRPr="007A2B04">
              <w:t>None</w:t>
            </w:r>
          </w:p>
        </w:tc>
      </w:tr>
      <w:tr w:rsidRPr="007A2B04" w:rsidR="007A2B04" w:rsidTr="007A2B04">
        <w:tc>
          <w:tcPr>
            <w:tcW w:w="1908" w:type="dxa"/>
            <w:tcBorders>
              <w:left w:val="single" w:color="auto" w:sz="12" w:space="0"/>
              <w:bottom w:val="single" w:color="auto" w:sz="2" w:space="0"/>
            </w:tcBorders>
            <w:shd w:val="clear" w:color="auto" w:fill="auto"/>
          </w:tcPr>
          <w:p w:rsidRPr="007A2B04" w:rsidR="007A2B04" w:rsidP="009D1103" w:rsidRDefault="007A2B04">
            <w:pPr>
              <w:rPr>
                <w:bCs/>
              </w:rPr>
            </w:pPr>
            <w:r w:rsidRPr="007A2B04">
              <w:rPr>
                <w:bCs/>
              </w:rPr>
              <w:t>Dave Cleland</w:t>
            </w:r>
          </w:p>
        </w:tc>
        <w:tc>
          <w:tcPr>
            <w:tcW w:w="2820" w:type="dxa"/>
            <w:tcBorders>
              <w:right w:val="single" w:color="000000" w:sz="12" w:space="0"/>
            </w:tcBorders>
            <w:shd w:val="clear" w:color="auto" w:fill="auto"/>
          </w:tcPr>
          <w:p w:rsidRPr="007A2B04" w:rsidR="007A2B04" w:rsidP="009D1103" w:rsidRDefault="007A2B04">
            <w:r w:rsidRPr="007A2B04">
              <w:t>dcleland@fs.fed.us</w:t>
            </w:r>
          </w:p>
        </w:tc>
        <w:tc>
          <w:tcPr>
            <w:tcW w:w="1620" w:type="dxa"/>
            <w:tcBorders>
              <w:left w:val="single" w:color="000000" w:sz="12" w:space="0"/>
              <w:bottom w:val="single" w:color="auto" w:sz="2" w:space="0"/>
            </w:tcBorders>
            <w:shd w:val="clear" w:color="auto" w:fill="auto"/>
          </w:tcPr>
          <w:p w:rsidRPr="007A2B04" w:rsidR="007A2B04" w:rsidP="009D1103" w:rsidRDefault="007A2B04">
            <w:r w:rsidRPr="007A2B04">
              <w:t>None</w:t>
            </w:r>
          </w:p>
        </w:tc>
        <w:tc>
          <w:tcPr>
            <w:tcW w:w="1884" w:type="dxa"/>
            <w:shd w:val="clear" w:color="auto" w:fill="auto"/>
          </w:tcPr>
          <w:p w:rsidRPr="007A2B04" w:rsidR="007A2B04" w:rsidP="009D1103" w:rsidRDefault="007A2B04">
            <w:r w:rsidRPr="007A2B04">
              <w:t>None</w:t>
            </w:r>
          </w:p>
        </w:tc>
      </w:tr>
    </w:tbl>
    <w:p w:rsidR="007A2B04" w:rsidP="007A2B04" w:rsidRDefault="008C4D91">
      <w:bookmarkStart w:name="_GoBack" w:id="0"/>
      <w:r w:rsidRPr="008C4D91">
        <w:rPr>
          <w:b/>
        </w:rPr>
        <w:t>Reviewed by:</w:t>
      </w:r>
      <w:r>
        <w:t xml:space="preserve"> </w:t>
      </w:r>
      <w:bookmarkEnd w:id="0"/>
      <w:r>
        <w:t>Brad Slaughter</w:t>
      </w:r>
    </w:p>
    <w:p w:rsidR="007A2B04" w:rsidP="007A2B04" w:rsidRDefault="007A2B04">
      <w:pPr>
        <w:pStyle w:val="InfoPara"/>
      </w:pPr>
      <w:r>
        <w:t>Vegetation Type</w:t>
      </w:r>
    </w:p>
    <w:p w:rsidR="007A2B04" w:rsidP="007A2B04" w:rsidRDefault="007A2B04">
      <w:r>
        <w:t>Forest and Woodland</w:t>
      </w:r>
    </w:p>
    <w:p w:rsidR="007A2B04" w:rsidP="007A2B04" w:rsidRDefault="007A2B04">
      <w:pPr>
        <w:pStyle w:val="InfoPara"/>
      </w:pPr>
      <w:r>
        <w:t>Map Zones</w:t>
      </w:r>
    </w:p>
    <w:p w:rsidR="00A048A9" w:rsidP="00A048A9" w:rsidRDefault="00AA362C">
      <w:r>
        <w:t xml:space="preserve">51, 63, 64, 65, </w:t>
      </w:r>
      <w:r w:rsidR="00A048A9">
        <w:t>66</w:t>
      </w:r>
    </w:p>
    <w:p w:rsidR="007A2B04" w:rsidP="007A2B04" w:rsidRDefault="007A2B04">
      <w:pPr>
        <w:pStyle w:val="InfoPara"/>
      </w:pPr>
      <w:r>
        <w:t>Model Splits or Lumps</w:t>
      </w:r>
    </w:p>
    <w:p w:rsidR="007A2B04" w:rsidP="007A2B04" w:rsidRDefault="007A2B04">
      <w:pPr>
        <w:pStyle w:val="InfoPara"/>
      </w:pPr>
      <w:r>
        <w:t>Geographic Range</w:t>
      </w:r>
    </w:p>
    <w:p w:rsidR="007A2B04" w:rsidP="007A2B04" w:rsidRDefault="00937B0E">
      <w:r>
        <w:t>Laurentian Acadian Pine Hemlock Hardwood Forest occurs</w:t>
      </w:r>
      <w:r w:rsidR="001D1C2C">
        <w:t xml:space="preserve"> the northeastern United States and maritime Canada west to Ontario, Wisconsin, and Michigan</w:t>
      </w:r>
      <w:r>
        <w:t xml:space="preserve"> (</w:t>
      </w:r>
      <w:r w:rsidR="001D1C2C">
        <w:t>Gawler &amp; Faber-Langendoen 2015</w:t>
      </w:r>
      <w:r>
        <w:t>).</w:t>
      </w:r>
    </w:p>
    <w:p w:rsidRPr="00B46DBF" w:rsidR="001D1C2C" w:rsidP="007A2B04" w:rsidRDefault="001D1C2C">
      <w:pPr>
        <w:pStyle w:val="InfoPara"/>
        <w:rPr>
          <w:b w:val="0"/>
        </w:rPr>
      </w:pPr>
      <w:r w:rsidRPr="00B46DBF">
        <w:rPr>
          <w:b w:val="0"/>
        </w:rPr>
        <w:t>Within Hiawatha National Forest (Section 212R), Laurentian-Acadian pine-hemlock-hardwood forest is estimated to have covered ca. 70,000 ha (175,000 ac) at the time of the General Land Office (GLO) Surveys (Comer et al. 1995). The system was widespread in large patches in Mackinac, Chippewa, Alger, Scholcraft, and Delta Counties.</w:t>
      </w:r>
    </w:p>
    <w:p w:rsidR="007A2B04" w:rsidP="007A2B04" w:rsidRDefault="007A2B04">
      <w:pPr>
        <w:pStyle w:val="InfoPara"/>
      </w:pPr>
      <w:r>
        <w:t>Biophysical Site Description</w:t>
      </w:r>
    </w:p>
    <w:p w:rsidR="007A2B04" w:rsidP="008A43B8" w:rsidRDefault="007A2B04">
      <w:r>
        <w:t>Presettlement forests of eastern hemlock</w:t>
      </w:r>
      <w:r w:rsidR="0016243B">
        <w:t>, eastern white pine,</w:t>
      </w:r>
      <w:r>
        <w:t xml:space="preserve"> and yellow birch commonly occurred on</w:t>
      </w:r>
      <w:r w:rsidR="008A43B8">
        <w:t xml:space="preserve"> a variety of landforms, ranging from ravines, slopes, and summits in hilly or mountainous terrain to </w:t>
      </w:r>
      <w:r>
        <w:t>moist, moderately drained silty/clayey lake plains</w:t>
      </w:r>
      <w:r w:rsidR="008A43B8">
        <w:t>,</w:t>
      </w:r>
      <w:r>
        <w:t xml:space="preserve"> moderate to poorly-drained till plains</w:t>
      </w:r>
      <w:r w:rsidR="008A43B8">
        <w:t>,</w:t>
      </w:r>
      <w:r w:rsidR="00D27965">
        <w:t xml:space="preserve"> </w:t>
      </w:r>
      <w:r>
        <w:t xml:space="preserve">outwash </w:t>
      </w:r>
      <w:r w:rsidR="00D27965">
        <w:t xml:space="preserve">and lake </w:t>
      </w:r>
      <w:r>
        <w:t>plains</w:t>
      </w:r>
      <w:r w:rsidR="008A43B8">
        <w:t xml:space="preserve"> and drumlin fields (Thompson and Sorenson 2005; Albert and Comer 2008; Sperduto and Kimball 2011)</w:t>
      </w:r>
      <w:r>
        <w:t xml:space="preserve">. This assemblage was </w:t>
      </w:r>
      <w:r w:rsidR="008A43B8">
        <w:t xml:space="preserve">often </w:t>
      </w:r>
      <w:r>
        <w:t xml:space="preserve">found around lake and bog margins and in complex mosaics with </w:t>
      </w:r>
      <w:r w:rsidR="00B323D8">
        <w:t>(beech-)</w:t>
      </w:r>
      <w:r>
        <w:t>sugar maple-hemlock forest on the surrounding better-drained soils. Elevations are low to moderate, generally &lt;</w:t>
      </w:r>
      <w:r w:rsidR="00937B0E">
        <w:t xml:space="preserve"> </w:t>
      </w:r>
      <w:r>
        <w:t xml:space="preserve">2000ft. Soil </w:t>
      </w:r>
      <w:r w:rsidR="00B323D8">
        <w:t xml:space="preserve">textures range from fine-textured sands to till and clay, and </w:t>
      </w:r>
      <w:r>
        <w:t>chemistry is</w:t>
      </w:r>
      <w:r w:rsidR="00B323D8">
        <w:t xml:space="preserve"> acidic to</w:t>
      </w:r>
      <w:r>
        <w:t xml:space="preserve"> circumneutral. The region has a cool snow-forest climate with warm summers. The daily maximum temperature in July ranges from 24</w:t>
      </w:r>
      <w:r w:rsidR="00937B0E">
        <w:t xml:space="preserve"> to </w:t>
      </w:r>
      <w:r>
        <w:t>29 °C (75 to 85 °F) and the daily minimum temperature in January ranges from -21 to -9 °C (-5 to 15 °F). The mean length of freeze-free days is between 90 to 160 days and the average number of days per year with snow cover of 2.5cm or more is between 80 and 140 days. The normal annual total precipitation ranges from 610 to 1270 mm (Albert et al. 1986, Barnes 1991).</w:t>
      </w:r>
    </w:p>
    <w:p w:rsidR="00B323D8" w:rsidP="008A43B8" w:rsidRDefault="00B323D8"/>
    <w:p w:rsidR="00B323D8" w:rsidP="008A43B8" w:rsidRDefault="00B323D8">
      <w:r>
        <w:t xml:space="preserve">In the HNF, hemlock – white pine forests and hemlock – yellow birch forests occurred in small to large patches in landscape positions on lake plains and outwash plains between higher, better-drained beech – maple – hemlock forests (or, occasionally, drier pine forests) and a variety of wetlands (e.g., rich conifer swamp, muskeg, poor fen, patterned fen, bog, northern wet meadow), </w:t>
      </w:r>
      <w:r>
        <w:lastRenderedPageBreak/>
        <w:t>lakes, and streams.</w:t>
      </w:r>
      <w:r w:rsidR="002F5C22">
        <w:t xml:space="preserve"> It also occurred less frequently on thin till over bedrock and in dune-and-swale complexes adjacent to Lake Michigan (Albert &amp; Comer 2008).</w:t>
      </w:r>
    </w:p>
    <w:p w:rsidR="007A2B04" w:rsidP="007A2B04" w:rsidRDefault="007A2B04">
      <w:pPr>
        <w:pStyle w:val="InfoPara"/>
      </w:pPr>
      <w:r>
        <w:t>Vegetation Description</w:t>
      </w:r>
    </w:p>
    <w:p w:rsidR="007A2B04" w:rsidP="007A2B04" w:rsidRDefault="0027612E">
      <w:r>
        <w:t>Typical canopy dominants or codominants are</w:t>
      </w:r>
      <w:r w:rsidR="007A2B04">
        <w:t xml:space="preserve"> Tsuga canadensis (eastern hemlock), Pinus strobus (white p</w:t>
      </w:r>
      <w:r w:rsidR="00E61D24">
        <w:t>i</w:t>
      </w:r>
      <w:r w:rsidR="007A2B04">
        <w:t>ne) and Betula alleghaniensis (yellow birch). Other components of the canopy</w:t>
      </w:r>
      <w:r w:rsidR="00E61D24">
        <w:t xml:space="preserve"> can</w:t>
      </w:r>
      <w:r w:rsidR="007A2B04">
        <w:t xml:space="preserve"> include Abies balsamea (balsam fir)</w:t>
      </w:r>
      <w:r w:rsidR="00587983">
        <w:t>,</w:t>
      </w:r>
      <w:r w:rsidR="007A2B04">
        <w:t xml:space="preserve"> Thuja occidentalis (white cedar)</w:t>
      </w:r>
      <w:r w:rsidR="00587983">
        <w:t>, Picea rubens (red spruce), and several hardwoods, especially Acer rubrum (red maple), but also A. saccharum (sugar maple), Fagus grandifolia (beech), and Quercus rubra (red oak), although hardwoods comprise &lt;75% of the canopy (Gawler &amp; Faber-Langendoen 2015)</w:t>
      </w:r>
      <w:r w:rsidR="007A2B04">
        <w:t xml:space="preserve">.  </w:t>
      </w:r>
      <w:r>
        <w:t xml:space="preserve">Subcanopy, shrub, and ground layer cover and </w:t>
      </w:r>
      <w:r w:rsidR="007A2B04">
        <w:t>diversity</w:t>
      </w:r>
      <w:r>
        <w:t>are</w:t>
      </w:r>
      <w:r w:rsidR="007A2B04">
        <w:t xml:space="preserve"> low due to the nutrient-poor and acidic mor humus as well as the low understory light intensity caused by the perpetually dense hemlock canopy (Curtis, 1959).</w:t>
      </w:r>
      <w:r>
        <w:t xml:space="preserve"> Characteristic species of these substrata include conifer and hardwood seedlings and saplings,  Viburnum acerifolium (maple-leaved viburnum), Hamamelis virginiana (witch-hazel), </w:t>
      </w:r>
      <w:r w:rsidR="00D65F5D">
        <w:t xml:space="preserve"> Lonicera canadensis (Canadian fly honeysuckle), </w:t>
      </w:r>
      <w:r>
        <w:t xml:space="preserve">Maianthemum canadense (Canada mayflower), Trientalis borealis (starflower), Medeola virginiana (Indian cucumber-root), Mitchella repens (partridge-berry), Aralia nudicaulis (wild sarsaparilla), Gaultheria procumbens (wintergreen). Coptis trifolia (goldthread), </w:t>
      </w:r>
      <w:r w:rsidR="00D65F5D">
        <w:t xml:space="preserve">Oxalis acetosella (northern wood-sorrel), </w:t>
      </w:r>
      <w:r>
        <w:t>Dryopteris intermedia (intermediate wood fern), Spinulum annotinum (stiff clubmoss),  Huperzia lucidula (shining clubmoss), and scattered bryophytes (Thompson &amp; Sorenson 2005; Gawler &amp; Cutko 2010; Reznicek et al. 2011; Sperduto &amp; Kimball 2011).</w:t>
      </w:r>
    </w:p>
    <w:p w:rsidR="007A2B04" w:rsidP="007A2B04" w:rsidRDefault="007A2B04">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alleghaniensis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strobus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white pine</w:t>
            </w:r>
          </w:p>
        </w:tc>
      </w:tr>
    </w:tbl>
    <w:p>
      <w:r>
        <w:rPr>
          <w:sz w:val="16"/>
        </w:rPr>
        <w:t>Species names are from the NRCS PLANTS database. Check species codes at http://plants.usda.gov.</w:t>
      </w:r>
    </w:p>
    <w:p w:rsidR="007A2B04" w:rsidP="007A2B04" w:rsidRDefault="007A2B04">
      <w:pPr>
        <w:pStyle w:val="InfoPara"/>
      </w:pPr>
      <w:r>
        <w:t>Disturbance Description</w:t>
      </w:r>
    </w:p>
    <w:p w:rsidR="007A2B04" w:rsidP="007A2B04" w:rsidRDefault="007A2B04">
      <w:r>
        <w:t>Disturbance and successional dynamics in the hemlock-birch-pine type are driven by wind events. Tree falls and crown removal are the primary results from the wind disturbance in</w:t>
      </w:r>
      <w:r w:rsidR="003778DD">
        <w:t xml:space="preserve"> </w:t>
      </w:r>
      <w:r>
        <w:t>conjunction with the shallow root systems of the hemlock and white pine. The wind events that can occur are downbursts and microbursts from thunderstorms, tornados, and general circulation winds around severe low-pressure systems. Data for long-term events is estimated from current conditions and sparse historical data. Heavy, catastrophic windstorms and tornados are estimated to have occurred at &gt;1000yr intervals. Estimates of rotation periods for wind events range from 1200-2400yrs (Whitney 1986). Insect attacks follow wind or ice storm damage, and contribute to the break-up of the stands, generating large amounts of coarse, woody debris.</w:t>
      </w:r>
    </w:p>
    <w:p w:rsidR="007A2B04" w:rsidP="007A2B04" w:rsidRDefault="007A2B04"/>
    <w:p w:rsidR="007A2B04" w:rsidP="007A2B04" w:rsidRDefault="007A2B04">
      <w:r>
        <w:t>There is limited data for wind event disturbances. The wind events generated large amounts of coarse woody debris. Rare broad-scale catastrophic storm and fire interactions resulted in fire rotations of more than a thousand years (Cleland et al. 2004, Ziegler 2002, Woods 2000, Canham and Loucks 1984, Frelich and Lorimer 1991, Grimm 1984, Runkle 1982, Whitney 1986). Most of these fires were severe surface fires that occurred only after prolonged drought and insect/disease events. The fire cycle for such forests must have been erratic, with intervals of 200-300yrs plausible.</w:t>
      </w:r>
      <w:r w:rsidR="00270961">
        <w:t xml:space="preserve"> </w:t>
      </w:r>
      <w:r w:rsidR="009F0D36">
        <w:t xml:space="preserve">Concomitant with surface fires, ground fires that consume organic horizons can also occur under unusually dry conditions (VanDeMark 2006). These may be </w:t>
      </w:r>
      <w:r w:rsidR="009F0D36">
        <w:lastRenderedPageBreak/>
        <w:t>especially important in high-moisture sites where considerable depth of organic deposits accumulate under predominantly hemlock canopies.</w:t>
      </w:r>
      <w:r>
        <w:t xml:space="preserve"> Fire Regime V applies to this system.</w:t>
      </w:r>
    </w:p>
    <w:p w:rsidR="007A2B04" w:rsidP="007A2B04" w:rsidRDefault="007A2B04">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485</w:t>
            </w:r>
          </w:p>
        </w:tc>
        <w:tc>
          <w:p>
            <w:pPr>
              <w:jc w:val="center"/>
            </w:pPr>
            <w:r>
              <w:t>32</w:t>
            </w:r>
          </w:p>
        </w:tc>
        <w:tc>
          <w:p>
            <w:pPr>
              <w:jc w:val="center"/>
            </w:pPr>
            <w:r>
              <w:t/>
            </w:r>
          </w:p>
        </w:tc>
        <w:tc>
          <w:p>
            <w:pPr>
              <w:jc w:val="center"/>
            </w:pPr>
            <w:r>
              <w:t/>
            </w:r>
          </w:p>
        </w:tc>
      </w:tr>
      <w:tr>
        <w:tc>
          <w:p>
            <w:pPr>
              <w:jc w:val="center"/>
            </w:pPr>
            <w:r>
              <w:t>Moderate (Mixed)</w:t>
            </w:r>
          </w:p>
        </w:tc>
        <w:tc>
          <w:p>
            <w:pPr>
              <w:jc w:val="center"/>
            </w:pPr>
            <w:r>
              <w:t>1000</w:t>
            </w:r>
          </w:p>
        </w:tc>
        <w:tc>
          <w:p>
            <w:pPr>
              <w:jc w:val="center"/>
            </w:pPr>
            <w:r>
              <w:t>15</w:t>
            </w:r>
          </w:p>
        </w:tc>
        <w:tc>
          <w:p>
            <w:pPr>
              <w:jc w:val="center"/>
            </w:pPr>
            <w:r>
              <w:t/>
            </w:r>
          </w:p>
        </w:tc>
        <w:tc>
          <w:p>
            <w:pPr>
              <w:jc w:val="center"/>
            </w:pPr>
            <w:r>
              <w:t/>
            </w:r>
          </w:p>
        </w:tc>
      </w:tr>
      <w:tr>
        <w:tc>
          <w:p>
            <w:pPr>
              <w:jc w:val="center"/>
            </w:pPr>
            <w:r>
              <w:t>Low (Surface)</w:t>
            </w:r>
          </w:p>
        </w:tc>
        <w:tc>
          <w:p>
            <w:pPr>
              <w:jc w:val="center"/>
            </w:pPr>
            <w:r>
              <w:t>291</w:t>
            </w:r>
          </w:p>
        </w:tc>
        <w:tc>
          <w:p>
            <w:pPr>
              <w:jc w:val="center"/>
            </w:pPr>
            <w:r>
              <w:t>53</w:t>
            </w:r>
          </w:p>
        </w:tc>
        <w:tc>
          <w:p>
            <w:pPr>
              <w:jc w:val="center"/>
            </w:pPr>
            <w:r>
              <w:t/>
            </w:r>
          </w:p>
        </w:tc>
        <w:tc>
          <w:p>
            <w:pPr>
              <w:jc w:val="center"/>
            </w:pPr>
            <w:r>
              <w:t/>
            </w:r>
          </w:p>
        </w:tc>
      </w:tr>
      <w:tr>
        <w:tc>
          <w:p>
            <w:pPr>
              <w:jc w:val="center"/>
            </w:pPr>
            <w:r>
              <w:t>All Fires</w:t>
            </w:r>
          </w:p>
        </w:tc>
        <w:tc>
          <w:p>
            <w:pPr>
              <w:jc w:val="center"/>
            </w:pPr>
            <w:r>
              <w:t>154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A2B04" w:rsidP="007A2B04" w:rsidRDefault="007A2B04">
      <w:pPr>
        <w:pStyle w:val="InfoPara"/>
      </w:pPr>
      <w:r>
        <w:t>Scale Description</w:t>
      </w:r>
    </w:p>
    <w:p w:rsidR="007A2B04" w:rsidP="007A2B04" w:rsidRDefault="007A2B04">
      <w:r>
        <w:t>Landscape must be adequate in size to contain natural variation in vegetation and disturbance regime. Replacement fires at 400-500yrs may be in the thousands of acres. Surface and mixed fires could be less than 10ac.</w:t>
      </w:r>
    </w:p>
    <w:p w:rsidR="007A2B04" w:rsidP="007A2B04" w:rsidRDefault="007A2B04">
      <w:pPr>
        <w:pStyle w:val="InfoPara"/>
      </w:pPr>
      <w:r>
        <w:t>Adjacency or Identification Concerns</w:t>
      </w:r>
    </w:p>
    <w:p w:rsidR="007A2B04" w:rsidP="007A2B04" w:rsidRDefault="007A2B04">
      <w:r>
        <w:t>This system is distinguished from other similar systems by a strong pine</w:t>
      </w:r>
      <w:r w:rsidR="00B46DBF">
        <w:t xml:space="preserve"> and/or hemlock</w:t>
      </w:r>
      <w:r>
        <w:t xml:space="preserve"> component and the potential to succeed to hemlock-dominated stands; this would have been possible under the natural disturbance regime and given natural densities of seed sources. Historical harvesting and subsequent repeated fires in the late 1800s and early 1900s have allowed some expansion of BpS 1302 (Laurentian-Acadian Northern Hardwood Forest) and BpS 1362-2 (Laurentian-Acadian Northern Pine-Oak Forest) onto sites formerly occupied by this type, particularly due to dramatic decreases in available hemlock seed sources. Expansion and comingling of 1302 would generally be restricted to more loamy and nutrient rich soils. Comingling with 1362-2 would occur primarily near sites with historically more frequent fire. Lack of hemlock seed sources and hemlock recruitment on the landscape would effectively convert this to 1362-2 during the later successional stages. Historical data sources will be required to correctly depict the historic distribution of this type.</w:t>
      </w:r>
    </w:p>
    <w:p w:rsidR="00565C42" w:rsidP="007A2B04" w:rsidRDefault="00565C42"/>
    <w:p w:rsidR="00565C42" w:rsidP="007A2B04" w:rsidRDefault="00565C42">
      <w:r>
        <w:t>Decline of hemlock due to infestation by hemlock woolly adelgid (Adelges tsugae) may result in conversion of this type to Laurentian-Acadian Hardwood Forest with expansions of hardwoods such as beech and yellow birch into areas formerly dominated by hemlock, although this decline may take decades or longer in areas infested with HWA, and may be impacted by coincident infestation of stands by pests of competing hardwoods such as beech scale (Cryptococcus fagisuga) (Jenkins et al. 2000; Morin &amp; Liebhold 2015).</w:t>
      </w:r>
    </w:p>
    <w:p w:rsidR="007A2B04" w:rsidP="007A2B04" w:rsidRDefault="007A2B04">
      <w:pPr>
        <w:pStyle w:val="InfoPara"/>
      </w:pPr>
      <w:r>
        <w:t>Issues or Problems</w:t>
      </w:r>
    </w:p>
    <w:p w:rsidR="007A2B04" w:rsidP="007A2B04" w:rsidRDefault="007A2B04">
      <w:r>
        <w:t>Much of this type was heavily altered during landscape-scale historical harvesting in the late 1800’s and early 1900’s (Mladenoff and Pastor 1993), primarily resulting in a drastic reduction of hemlock seed sources on the landscape. Current recruitment of hemlock may be limited not only by this reduced distribution of seed sources, but also from significant rates of browsing by white-tailed deer (Carey 1993).</w:t>
      </w:r>
    </w:p>
    <w:p w:rsidR="007A2B04" w:rsidP="007A2B04" w:rsidRDefault="007A2B04">
      <w:pPr>
        <w:pStyle w:val="InfoPara"/>
      </w:pPr>
      <w:r>
        <w:t>Native Uncharacteristic Conditions</w:t>
      </w:r>
    </w:p>
    <w:p w:rsidR="007A2B04" w:rsidP="007A2B04" w:rsidRDefault="007A2B04"/>
    <w:p w:rsidR="007A2B04" w:rsidP="007A2B04" w:rsidRDefault="007A2B04">
      <w:pPr>
        <w:pStyle w:val="InfoPara"/>
      </w:pPr>
      <w:r>
        <w:t>Comments</w:t>
      </w:r>
    </w:p>
    <w:p w:rsidR="00AA362C" w:rsidP="00AA362C" w:rsidRDefault="00AA362C">
      <w:pPr>
        <w:rPr>
          <w:b/>
        </w:rPr>
      </w:pPr>
    </w:p>
    <w:p w:rsidR="007A2B04" w:rsidP="007A2B04" w:rsidRDefault="007A2B04">
      <w:pPr>
        <w:pStyle w:val="ReportSection"/>
      </w:pPr>
      <w:r>
        <w:t>Succession Classes</w:t>
      </w:r>
    </w:p>
    <w:p w:rsidR="007A2B04" w:rsidP="007A2B04" w:rsidRDefault="007A2B04"/>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A2B04" w:rsidP="007A2B04" w:rsidRDefault="007A2B04">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A2B04" w:rsidP="007A2B04" w:rsidRDefault="007A2B04"/>
    <w:p w:rsidR="007A2B04" w:rsidP="007A2B04" w:rsidRDefault="007A2B0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7A2B04" w:rsidR="007A2B04" w:rsidTr="007A2B04">
        <w:tc>
          <w:tcPr>
            <w:tcW w:w="1104" w:type="dxa"/>
            <w:tcBorders>
              <w:top w:val="single" w:color="auto" w:sz="2" w:space="0"/>
              <w:bottom w:val="single" w:color="000000" w:sz="12" w:space="0"/>
            </w:tcBorders>
            <w:shd w:val="clear" w:color="auto" w:fill="auto"/>
          </w:tcPr>
          <w:p w:rsidRPr="007A2B04" w:rsidR="007A2B04" w:rsidP="00E62B7A" w:rsidRDefault="007A2B04">
            <w:pPr>
              <w:rPr>
                <w:b/>
                <w:bCs/>
              </w:rPr>
            </w:pPr>
            <w:r w:rsidRPr="007A2B04">
              <w:rPr>
                <w:b/>
                <w:bCs/>
              </w:rPr>
              <w:t>Symbol</w:t>
            </w:r>
          </w:p>
        </w:tc>
        <w:tc>
          <w:tcPr>
            <w:tcW w:w="2340" w:type="dxa"/>
            <w:tcBorders>
              <w:top w:val="single" w:color="auto" w:sz="2" w:space="0"/>
              <w:bottom w:val="single" w:color="000000" w:sz="12" w:space="0"/>
            </w:tcBorders>
            <w:shd w:val="clear" w:color="auto" w:fill="auto"/>
          </w:tcPr>
          <w:p w:rsidRPr="007A2B04" w:rsidR="007A2B04" w:rsidP="00E62B7A" w:rsidRDefault="007A2B04">
            <w:pPr>
              <w:rPr>
                <w:b/>
                <w:bCs/>
              </w:rPr>
            </w:pPr>
            <w:r w:rsidRPr="007A2B04">
              <w:rPr>
                <w:b/>
                <w:bCs/>
              </w:rPr>
              <w:t>Scientific Name</w:t>
            </w:r>
          </w:p>
        </w:tc>
        <w:tc>
          <w:tcPr>
            <w:tcW w:w="1860" w:type="dxa"/>
            <w:tcBorders>
              <w:top w:val="single" w:color="auto" w:sz="2" w:space="0"/>
              <w:bottom w:val="single" w:color="000000" w:sz="12" w:space="0"/>
            </w:tcBorders>
            <w:shd w:val="clear" w:color="auto" w:fill="auto"/>
          </w:tcPr>
          <w:p w:rsidRPr="007A2B04" w:rsidR="007A2B04" w:rsidP="00E62B7A" w:rsidRDefault="007A2B04">
            <w:pPr>
              <w:rPr>
                <w:b/>
                <w:bCs/>
              </w:rPr>
            </w:pPr>
            <w:r w:rsidRPr="007A2B04">
              <w:rPr>
                <w:b/>
                <w:bCs/>
              </w:rPr>
              <w:t>Common Name</w:t>
            </w:r>
          </w:p>
        </w:tc>
        <w:tc>
          <w:tcPr>
            <w:tcW w:w="1956" w:type="dxa"/>
            <w:tcBorders>
              <w:top w:val="single" w:color="auto" w:sz="2" w:space="0"/>
              <w:bottom w:val="single" w:color="000000" w:sz="12" w:space="0"/>
            </w:tcBorders>
            <w:shd w:val="clear" w:color="auto" w:fill="auto"/>
          </w:tcPr>
          <w:p w:rsidRPr="007A2B04" w:rsidR="007A2B04" w:rsidP="00E62B7A" w:rsidRDefault="007A2B04">
            <w:pPr>
              <w:rPr>
                <w:b/>
                <w:bCs/>
              </w:rPr>
            </w:pPr>
            <w:r w:rsidRPr="007A2B04">
              <w:rPr>
                <w:b/>
                <w:bCs/>
              </w:rPr>
              <w:t>Canopy Position</w:t>
            </w:r>
          </w:p>
        </w:tc>
      </w:tr>
      <w:tr w:rsidRPr="007A2B04" w:rsidR="007A2B04" w:rsidTr="007A2B04">
        <w:tc>
          <w:tcPr>
            <w:tcW w:w="1104" w:type="dxa"/>
            <w:tcBorders>
              <w:top w:val="single" w:color="000000" w:sz="12" w:space="0"/>
            </w:tcBorders>
            <w:shd w:val="clear" w:color="auto" w:fill="auto"/>
          </w:tcPr>
          <w:p w:rsidRPr="007A2B04" w:rsidR="007A2B04" w:rsidP="00E62B7A" w:rsidRDefault="007A2B04">
            <w:pPr>
              <w:rPr>
                <w:bCs/>
              </w:rPr>
            </w:pPr>
            <w:r w:rsidRPr="007A2B04">
              <w:rPr>
                <w:bCs/>
              </w:rPr>
              <w:t>BEPA</w:t>
            </w:r>
          </w:p>
        </w:tc>
        <w:tc>
          <w:tcPr>
            <w:tcW w:w="2340" w:type="dxa"/>
            <w:tcBorders>
              <w:top w:val="single" w:color="000000" w:sz="12" w:space="0"/>
            </w:tcBorders>
            <w:shd w:val="clear" w:color="auto" w:fill="auto"/>
          </w:tcPr>
          <w:p w:rsidRPr="007A2B04" w:rsidR="007A2B04" w:rsidP="00E62B7A" w:rsidRDefault="007A2B04">
            <w:r w:rsidRPr="007A2B04">
              <w:t>Betula papyrifera</w:t>
            </w:r>
          </w:p>
        </w:tc>
        <w:tc>
          <w:tcPr>
            <w:tcW w:w="1860" w:type="dxa"/>
            <w:tcBorders>
              <w:top w:val="single" w:color="000000" w:sz="12" w:space="0"/>
            </w:tcBorders>
            <w:shd w:val="clear" w:color="auto" w:fill="auto"/>
          </w:tcPr>
          <w:p w:rsidRPr="007A2B04" w:rsidR="007A2B04" w:rsidP="00E62B7A" w:rsidRDefault="007A2B04">
            <w:r w:rsidRPr="007A2B04">
              <w:t>Paper birch</w:t>
            </w:r>
          </w:p>
        </w:tc>
        <w:tc>
          <w:tcPr>
            <w:tcW w:w="1956" w:type="dxa"/>
            <w:tcBorders>
              <w:top w:val="single" w:color="000000" w:sz="12" w:space="0"/>
            </w:tcBorders>
            <w:shd w:val="clear" w:color="auto" w:fill="auto"/>
          </w:tcPr>
          <w:p w:rsidRPr="007A2B04" w:rsidR="007A2B04" w:rsidP="00E62B7A" w:rsidRDefault="007A2B04">
            <w:r w:rsidRPr="007A2B04">
              <w:t>Upper</w:t>
            </w:r>
          </w:p>
        </w:tc>
      </w:tr>
      <w:tr w:rsidRPr="007A2B04" w:rsidR="007A2B04" w:rsidTr="007A2B04">
        <w:tc>
          <w:tcPr>
            <w:tcW w:w="1104" w:type="dxa"/>
            <w:shd w:val="clear" w:color="auto" w:fill="auto"/>
          </w:tcPr>
          <w:p w:rsidRPr="007A2B04" w:rsidR="007A2B04" w:rsidP="00E62B7A" w:rsidRDefault="007A2B04">
            <w:pPr>
              <w:rPr>
                <w:bCs/>
              </w:rPr>
            </w:pPr>
            <w:r w:rsidRPr="007A2B04">
              <w:rPr>
                <w:bCs/>
              </w:rPr>
              <w:t>POTR5</w:t>
            </w:r>
          </w:p>
        </w:tc>
        <w:tc>
          <w:tcPr>
            <w:tcW w:w="2340" w:type="dxa"/>
            <w:shd w:val="clear" w:color="auto" w:fill="auto"/>
          </w:tcPr>
          <w:p w:rsidRPr="007A2B04" w:rsidR="007A2B04" w:rsidP="00E62B7A" w:rsidRDefault="007A2B04">
            <w:r w:rsidRPr="007A2B04">
              <w:t>Populus tremuloides</w:t>
            </w:r>
          </w:p>
        </w:tc>
        <w:tc>
          <w:tcPr>
            <w:tcW w:w="1860" w:type="dxa"/>
            <w:shd w:val="clear" w:color="auto" w:fill="auto"/>
          </w:tcPr>
          <w:p w:rsidRPr="007A2B04" w:rsidR="007A2B04" w:rsidP="00E62B7A" w:rsidRDefault="007A2B04">
            <w:r w:rsidRPr="007A2B04">
              <w:t>Quaking aspen</w:t>
            </w:r>
          </w:p>
        </w:tc>
        <w:tc>
          <w:tcPr>
            <w:tcW w:w="1956" w:type="dxa"/>
            <w:shd w:val="clear" w:color="auto" w:fill="auto"/>
          </w:tcPr>
          <w:p w:rsidRPr="007A2B04" w:rsidR="007A2B04" w:rsidP="00E62B7A" w:rsidRDefault="007A2B04">
            <w:r w:rsidRPr="007A2B04">
              <w:t>Upper</w:t>
            </w:r>
          </w:p>
        </w:tc>
      </w:tr>
    </w:tbl>
    <w:p w:rsidR="007A2B04" w:rsidP="007A2B04" w:rsidRDefault="007A2B04"/>
    <w:p w:rsidR="007A2B04" w:rsidP="007A2B04" w:rsidRDefault="007A2B04">
      <w:pPr>
        <w:pStyle w:val="SClassInfoPara"/>
      </w:pPr>
      <w:r>
        <w:t>Description</w:t>
      </w:r>
    </w:p>
    <w:p w:rsidR="007A2B04" w:rsidP="007A2B04" w:rsidRDefault="007A2B04">
      <w:r>
        <w:t xml:space="preserve">Openings. 0-10yrs following a replacement event in classes A, B and C. </w:t>
      </w:r>
      <w:r w:rsidR="00E9695B">
        <w:t>May be characterized by other species including Acer saccharum (sugar maple), Betula alleghaniensis (yellow birch), Ostrya virginiana (ironwood), Populus grandidentata (bigtooth aspen), and Pinus strobus (white pine) depending on surrounding unburned forest types.</w:t>
      </w:r>
    </w:p>
    <w:p w:rsidR="007A2B04" w:rsidP="007A2B04" w:rsidRDefault="007A2B04"/>
    <w:p>
      <w:r>
        <w:rPr>
          <w:i/>
          <w:u w:val="single"/>
        </w:rPr>
        <w:t>Maximum Tree Size Class</w:t>
      </w:r>
      <w:br/>
      <w:r>
        <w:t>Seedling &lt;4.5ft</w:t>
      </w:r>
    </w:p>
    <w:p w:rsidR="007A2B04" w:rsidP="007A2B04" w:rsidRDefault="007A2B04">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Closed</w:t>
      </w:r>
    </w:p>
    <w:p w:rsidR="007A2B04" w:rsidP="007A2B04" w:rsidRDefault="007A2B04">
      <w:r>
        <w:t>Upper Layer Lifeform: Tree</w:t>
      </w:r>
    </w:p>
    <w:p w:rsidR="007A2B04" w:rsidP="007A2B04" w:rsidRDefault="007A2B04">
      <w:r>
        <w:t>Upper Layer Canopy Cover: 71 - 90%</w:t>
      </w:r>
    </w:p>
    <w:p w:rsidR="007A2B04" w:rsidP="007A2B04" w:rsidRDefault="007A2B04">
      <w:r>
        <w:t>Upper Layer Canopy Height: Tree 5.1m - Tree 10m</w:t>
      </w:r>
    </w:p>
    <w:p w:rsidR="007A2B04" w:rsidP="007A2B04" w:rsidRDefault="007A2B04"/>
    <w:p w:rsidR="007A2B04" w:rsidP="007A2B04" w:rsidRDefault="007A2B0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992"/>
        <w:gridCol w:w="1956"/>
      </w:tblGrid>
      <w:tr w:rsidRPr="007A2B04" w:rsidR="007A2B04" w:rsidTr="007A2B04">
        <w:tc>
          <w:tcPr>
            <w:tcW w:w="1104" w:type="dxa"/>
            <w:tcBorders>
              <w:top w:val="single" w:color="auto" w:sz="2" w:space="0"/>
              <w:bottom w:val="single" w:color="000000" w:sz="12" w:space="0"/>
            </w:tcBorders>
            <w:shd w:val="clear" w:color="auto" w:fill="auto"/>
          </w:tcPr>
          <w:p w:rsidRPr="007A2B04" w:rsidR="007A2B04" w:rsidP="002C7F4C" w:rsidRDefault="007A2B04">
            <w:pPr>
              <w:rPr>
                <w:b/>
                <w:bCs/>
              </w:rPr>
            </w:pPr>
            <w:r w:rsidRPr="007A2B04">
              <w:rPr>
                <w:b/>
                <w:bCs/>
              </w:rPr>
              <w:t>Symbol</w:t>
            </w:r>
          </w:p>
        </w:tc>
        <w:tc>
          <w:tcPr>
            <w:tcW w:w="2340" w:type="dxa"/>
            <w:tcBorders>
              <w:top w:val="single" w:color="auto" w:sz="2" w:space="0"/>
              <w:bottom w:val="single" w:color="000000" w:sz="12" w:space="0"/>
            </w:tcBorders>
            <w:shd w:val="clear" w:color="auto" w:fill="auto"/>
          </w:tcPr>
          <w:p w:rsidRPr="007A2B04" w:rsidR="007A2B04" w:rsidP="002C7F4C" w:rsidRDefault="007A2B04">
            <w:pPr>
              <w:rPr>
                <w:b/>
                <w:bCs/>
              </w:rPr>
            </w:pPr>
            <w:r w:rsidRPr="007A2B04">
              <w:rPr>
                <w:b/>
                <w:bCs/>
              </w:rPr>
              <w:t>Scientific Name</w:t>
            </w:r>
          </w:p>
        </w:tc>
        <w:tc>
          <w:tcPr>
            <w:tcW w:w="1992" w:type="dxa"/>
            <w:tcBorders>
              <w:top w:val="single" w:color="auto" w:sz="2" w:space="0"/>
              <w:bottom w:val="single" w:color="000000" w:sz="12" w:space="0"/>
            </w:tcBorders>
            <w:shd w:val="clear" w:color="auto" w:fill="auto"/>
          </w:tcPr>
          <w:p w:rsidRPr="007A2B04" w:rsidR="007A2B04" w:rsidP="002C7F4C" w:rsidRDefault="007A2B04">
            <w:pPr>
              <w:rPr>
                <w:b/>
                <w:bCs/>
              </w:rPr>
            </w:pPr>
            <w:r w:rsidRPr="007A2B04">
              <w:rPr>
                <w:b/>
                <w:bCs/>
              </w:rPr>
              <w:t>Common Name</w:t>
            </w:r>
          </w:p>
        </w:tc>
        <w:tc>
          <w:tcPr>
            <w:tcW w:w="1956" w:type="dxa"/>
            <w:tcBorders>
              <w:top w:val="single" w:color="auto" w:sz="2" w:space="0"/>
              <w:bottom w:val="single" w:color="000000" w:sz="12" w:space="0"/>
            </w:tcBorders>
            <w:shd w:val="clear" w:color="auto" w:fill="auto"/>
          </w:tcPr>
          <w:p w:rsidRPr="007A2B04" w:rsidR="007A2B04" w:rsidP="002C7F4C" w:rsidRDefault="007A2B04">
            <w:pPr>
              <w:rPr>
                <w:b/>
                <w:bCs/>
              </w:rPr>
            </w:pPr>
            <w:r w:rsidRPr="007A2B04">
              <w:rPr>
                <w:b/>
                <w:bCs/>
              </w:rPr>
              <w:t>Canopy Position</w:t>
            </w:r>
          </w:p>
        </w:tc>
      </w:tr>
      <w:tr w:rsidRPr="007A2B04" w:rsidR="007A2B04" w:rsidTr="007A2B04">
        <w:tc>
          <w:tcPr>
            <w:tcW w:w="1104" w:type="dxa"/>
            <w:tcBorders>
              <w:top w:val="single" w:color="000000" w:sz="12" w:space="0"/>
            </w:tcBorders>
            <w:shd w:val="clear" w:color="auto" w:fill="auto"/>
          </w:tcPr>
          <w:p w:rsidRPr="007A2B04" w:rsidR="007A2B04" w:rsidP="002C7F4C" w:rsidRDefault="007A2B04">
            <w:pPr>
              <w:rPr>
                <w:bCs/>
              </w:rPr>
            </w:pPr>
            <w:r w:rsidRPr="007A2B04">
              <w:rPr>
                <w:bCs/>
              </w:rPr>
              <w:t>QURU</w:t>
            </w:r>
          </w:p>
        </w:tc>
        <w:tc>
          <w:tcPr>
            <w:tcW w:w="2340" w:type="dxa"/>
            <w:tcBorders>
              <w:top w:val="single" w:color="000000" w:sz="12" w:space="0"/>
            </w:tcBorders>
            <w:shd w:val="clear" w:color="auto" w:fill="auto"/>
          </w:tcPr>
          <w:p w:rsidRPr="007A2B04" w:rsidR="007A2B04" w:rsidP="002C7F4C" w:rsidRDefault="007A2B04">
            <w:r w:rsidRPr="007A2B04">
              <w:t>Quercus rubra</w:t>
            </w:r>
          </w:p>
        </w:tc>
        <w:tc>
          <w:tcPr>
            <w:tcW w:w="1992" w:type="dxa"/>
            <w:tcBorders>
              <w:top w:val="single" w:color="000000" w:sz="12" w:space="0"/>
            </w:tcBorders>
            <w:shd w:val="clear" w:color="auto" w:fill="auto"/>
          </w:tcPr>
          <w:p w:rsidRPr="007A2B04" w:rsidR="007A2B04" w:rsidP="002C7F4C" w:rsidRDefault="007A2B04">
            <w:r w:rsidRPr="007A2B04">
              <w:t>Northern red oak</w:t>
            </w:r>
          </w:p>
        </w:tc>
        <w:tc>
          <w:tcPr>
            <w:tcW w:w="1956" w:type="dxa"/>
            <w:tcBorders>
              <w:top w:val="single" w:color="000000" w:sz="12" w:space="0"/>
            </w:tcBorders>
            <w:shd w:val="clear" w:color="auto" w:fill="auto"/>
          </w:tcPr>
          <w:p w:rsidRPr="007A2B04" w:rsidR="007A2B04" w:rsidP="002C7F4C" w:rsidRDefault="007A2B04">
            <w:r w:rsidRPr="007A2B04">
              <w:t>Upper</w:t>
            </w:r>
          </w:p>
        </w:tc>
      </w:tr>
      <w:tr w:rsidRPr="007A2B04" w:rsidR="007A2B04" w:rsidTr="007A2B04">
        <w:tc>
          <w:tcPr>
            <w:tcW w:w="1104" w:type="dxa"/>
            <w:shd w:val="clear" w:color="auto" w:fill="auto"/>
          </w:tcPr>
          <w:p w:rsidRPr="007A2B04" w:rsidR="007A2B04" w:rsidP="002C7F4C" w:rsidRDefault="007A2B04">
            <w:pPr>
              <w:rPr>
                <w:bCs/>
              </w:rPr>
            </w:pPr>
            <w:r w:rsidRPr="007A2B04">
              <w:rPr>
                <w:bCs/>
              </w:rPr>
              <w:t>BEPA</w:t>
            </w:r>
          </w:p>
        </w:tc>
        <w:tc>
          <w:tcPr>
            <w:tcW w:w="2340" w:type="dxa"/>
            <w:shd w:val="clear" w:color="auto" w:fill="auto"/>
          </w:tcPr>
          <w:p w:rsidRPr="007A2B04" w:rsidR="007A2B04" w:rsidP="002C7F4C" w:rsidRDefault="007A2B04">
            <w:r w:rsidRPr="007A2B04">
              <w:t>Betula papyrifera</w:t>
            </w:r>
          </w:p>
        </w:tc>
        <w:tc>
          <w:tcPr>
            <w:tcW w:w="1992" w:type="dxa"/>
            <w:shd w:val="clear" w:color="auto" w:fill="auto"/>
          </w:tcPr>
          <w:p w:rsidRPr="007A2B04" w:rsidR="007A2B04" w:rsidP="002C7F4C" w:rsidRDefault="007A2B04">
            <w:r w:rsidRPr="007A2B04">
              <w:t>Paper birch</w:t>
            </w:r>
          </w:p>
        </w:tc>
        <w:tc>
          <w:tcPr>
            <w:tcW w:w="1956" w:type="dxa"/>
            <w:shd w:val="clear" w:color="auto" w:fill="auto"/>
          </w:tcPr>
          <w:p w:rsidRPr="007A2B04" w:rsidR="007A2B04" w:rsidP="002C7F4C" w:rsidRDefault="007A2B04">
            <w:r w:rsidRPr="007A2B04">
              <w:t>Upper</w:t>
            </w:r>
          </w:p>
        </w:tc>
      </w:tr>
      <w:tr w:rsidRPr="007A2B04" w:rsidR="007A2B04" w:rsidTr="007A2B04">
        <w:tc>
          <w:tcPr>
            <w:tcW w:w="1104" w:type="dxa"/>
            <w:shd w:val="clear" w:color="auto" w:fill="auto"/>
          </w:tcPr>
          <w:p w:rsidRPr="007A2B04" w:rsidR="007A2B04" w:rsidP="002C7F4C" w:rsidRDefault="007A2B04">
            <w:pPr>
              <w:rPr>
                <w:bCs/>
              </w:rPr>
            </w:pPr>
            <w:r w:rsidRPr="007A2B04">
              <w:rPr>
                <w:bCs/>
              </w:rPr>
              <w:t>POTR5</w:t>
            </w:r>
          </w:p>
        </w:tc>
        <w:tc>
          <w:tcPr>
            <w:tcW w:w="2340" w:type="dxa"/>
            <w:shd w:val="clear" w:color="auto" w:fill="auto"/>
          </w:tcPr>
          <w:p w:rsidRPr="007A2B04" w:rsidR="007A2B04" w:rsidP="002C7F4C" w:rsidRDefault="007A2B04">
            <w:r w:rsidRPr="007A2B04">
              <w:t>Populus tremuloides</w:t>
            </w:r>
          </w:p>
        </w:tc>
        <w:tc>
          <w:tcPr>
            <w:tcW w:w="1992" w:type="dxa"/>
            <w:shd w:val="clear" w:color="auto" w:fill="auto"/>
          </w:tcPr>
          <w:p w:rsidRPr="007A2B04" w:rsidR="007A2B04" w:rsidP="002C7F4C" w:rsidRDefault="007A2B04">
            <w:r w:rsidRPr="007A2B04">
              <w:t>Quaking aspen</w:t>
            </w:r>
          </w:p>
        </w:tc>
        <w:tc>
          <w:tcPr>
            <w:tcW w:w="1956" w:type="dxa"/>
            <w:shd w:val="clear" w:color="auto" w:fill="auto"/>
          </w:tcPr>
          <w:p w:rsidRPr="007A2B04" w:rsidR="007A2B04" w:rsidP="002C7F4C" w:rsidRDefault="007A2B04">
            <w:r w:rsidRPr="007A2B04">
              <w:t>Upper</w:t>
            </w:r>
          </w:p>
        </w:tc>
      </w:tr>
      <w:tr w:rsidRPr="007A2B04" w:rsidR="007A2B04" w:rsidTr="007A2B04">
        <w:tc>
          <w:tcPr>
            <w:tcW w:w="1104" w:type="dxa"/>
            <w:shd w:val="clear" w:color="auto" w:fill="auto"/>
          </w:tcPr>
          <w:p w:rsidRPr="007A2B04" w:rsidR="007A2B04" w:rsidP="002C7F4C" w:rsidRDefault="007A2B04">
            <w:pPr>
              <w:rPr>
                <w:bCs/>
              </w:rPr>
            </w:pPr>
            <w:r w:rsidRPr="007A2B04">
              <w:rPr>
                <w:bCs/>
              </w:rPr>
              <w:t>ACRU</w:t>
            </w:r>
          </w:p>
        </w:tc>
        <w:tc>
          <w:tcPr>
            <w:tcW w:w="2340" w:type="dxa"/>
            <w:shd w:val="clear" w:color="auto" w:fill="auto"/>
          </w:tcPr>
          <w:p w:rsidRPr="007A2B04" w:rsidR="007A2B04" w:rsidP="002C7F4C" w:rsidRDefault="007A2B04">
            <w:r w:rsidRPr="007A2B04">
              <w:t>Acer rubrum</w:t>
            </w:r>
          </w:p>
        </w:tc>
        <w:tc>
          <w:tcPr>
            <w:tcW w:w="1992" w:type="dxa"/>
            <w:shd w:val="clear" w:color="auto" w:fill="auto"/>
          </w:tcPr>
          <w:p w:rsidRPr="007A2B04" w:rsidR="007A2B04" w:rsidP="002C7F4C" w:rsidRDefault="007A2B04">
            <w:r w:rsidRPr="007A2B04">
              <w:t>Red maple</w:t>
            </w:r>
          </w:p>
        </w:tc>
        <w:tc>
          <w:tcPr>
            <w:tcW w:w="1956" w:type="dxa"/>
            <w:shd w:val="clear" w:color="auto" w:fill="auto"/>
          </w:tcPr>
          <w:p w:rsidRPr="007A2B04" w:rsidR="007A2B04" w:rsidP="002C7F4C" w:rsidRDefault="007A2B04">
            <w:r w:rsidRPr="007A2B04">
              <w:t>Upper</w:t>
            </w:r>
          </w:p>
        </w:tc>
      </w:tr>
      <w:tr w:rsidRPr="007A2B04" w:rsidR="00B46DBF" w:rsidTr="007A2B04">
        <w:tc>
          <w:tcPr>
            <w:tcW w:w="1104" w:type="dxa"/>
            <w:shd w:val="clear" w:color="auto" w:fill="auto"/>
          </w:tcPr>
          <w:p w:rsidRPr="007A2B04" w:rsidR="00B46DBF" w:rsidP="002C7F4C" w:rsidRDefault="00B46DBF">
            <w:pPr>
              <w:rPr>
                <w:bCs/>
              </w:rPr>
            </w:pPr>
            <w:r>
              <w:rPr>
                <w:bCs/>
              </w:rPr>
              <w:t>POGR4</w:t>
            </w:r>
          </w:p>
        </w:tc>
        <w:tc>
          <w:tcPr>
            <w:tcW w:w="2340" w:type="dxa"/>
            <w:shd w:val="clear" w:color="auto" w:fill="auto"/>
          </w:tcPr>
          <w:p w:rsidRPr="007A2B04" w:rsidR="00B46DBF" w:rsidP="002C7F4C" w:rsidRDefault="00B46DBF">
            <w:r w:rsidRPr="00B46DBF">
              <w:t xml:space="preserve">Populus </w:t>
            </w:r>
            <w:r>
              <w:t xml:space="preserve"> G</w:t>
            </w:r>
            <w:r w:rsidRPr="00B46DBF">
              <w:t>randidentata</w:t>
            </w:r>
          </w:p>
        </w:tc>
        <w:tc>
          <w:tcPr>
            <w:tcW w:w="1992" w:type="dxa"/>
            <w:shd w:val="clear" w:color="auto" w:fill="auto"/>
          </w:tcPr>
          <w:p w:rsidRPr="007A2B04" w:rsidR="00B46DBF" w:rsidP="002C7F4C" w:rsidRDefault="00B46DBF">
            <w:r>
              <w:t>Bigtooth aspen</w:t>
            </w:r>
          </w:p>
        </w:tc>
        <w:tc>
          <w:tcPr>
            <w:tcW w:w="1956" w:type="dxa"/>
            <w:shd w:val="clear" w:color="auto" w:fill="auto"/>
          </w:tcPr>
          <w:p w:rsidRPr="007A2B04" w:rsidR="00B46DBF" w:rsidP="002C7F4C" w:rsidRDefault="00B46DBF">
            <w:r>
              <w:t>Upper</w:t>
            </w:r>
          </w:p>
        </w:tc>
      </w:tr>
    </w:tbl>
    <w:p w:rsidR="007A2B04" w:rsidP="007A2B04" w:rsidRDefault="007A2B04"/>
    <w:p w:rsidR="007A2B04" w:rsidP="007A2B04" w:rsidRDefault="007A2B04">
      <w:pPr>
        <w:pStyle w:val="SClassInfoPara"/>
      </w:pPr>
      <w:r>
        <w:t>Description</w:t>
      </w:r>
    </w:p>
    <w:p w:rsidR="007A2B04" w:rsidP="007A2B04" w:rsidRDefault="007A2B04">
      <w:r>
        <w:t xml:space="preserve">Post replacement regeneration with early seral species. </w:t>
      </w:r>
    </w:p>
    <w:p w:rsidR="007A2B04" w:rsidP="007A2B04" w:rsidRDefault="007A2B04"/>
    <w:p w:rsidR="007A2B04" w:rsidP="007A2B04" w:rsidRDefault="007A2B04">
      <w:r>
        <w:t>Balsam fir could occasionally become established during this class, but would have been primarily limited to the understory and midstory strata.</w:t>
      </w:r>
    </w:p>
    <w:p w:rsidR="007A2B04" w:rsidP="007A2B04" w:rsidRDefault="007A2B04"/>
    <w:p>
      <w:r>
        <w:rPr>
          <w:i/>
          <w:u w:val="single"/>
        </w:rPr>
        <w:t>Maximum Tree Size Class</w:t>
      </w:r>
      <w:br/>
      <w:r>
        <w:t>Sapling &gt;4.5ft; &lt;5"DBH</w:t>
      </w:r>
    </w:p>
    <w:p w:rsidR="007A2B04" w:rsidP="007A2B04" w:rsidRDefault="007A2B04">
      <w:pPr>
        <w:pStyle w:val="InfoPara"/>
        <w:pBdr>
          <w:top w:val="single" w:color="auto" w:sz="4" w:space="1"/>
        </w:pBdr>
      </w:pPr>
      <w:r xmlns:w="http://schemas.openxmlformats.org/wordprocessingml/2006/main">
        <w:t>Class C</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7A2B04" w:rsidP="007A2B04" w:rsidRDefault="007A2B04">
      <w:r>
        <w:t>Upper Layer Lifeform: Tree</w:t>
      </w:r>
    </w:p>
    <w:p w:rsidR="007A2B04" w:rsidP="007A2B04" w:rsidRDefault="007A2B04">
      <w:r>
        <w:t>Upper Layer Canopy Cover: 51 - 90%</w:t>
      </w:r>
    </w:p>
    <w:p w:rsidR="007A2B04" w:rsidP="007A2B04" w:rsidRDefault="007A2B04">
      <w:r>
        <w:t>Upper Layer Canopy Height: Tree 5.1m - Tree 10m</w:t>
      </w:r>
    </w:p>
    <w:p w:rsidR="007A2B04" w:rsidP="007A2B04" w:rsidRDefault="007A2B04"/>
    <w:p w:rsidR="007A2B04" w:rsidP="007A2B04" w:rsidRDefault="007A2B0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2148"/>
        <w:gridCol w:w="1956"/>
      </w:tblGrid>
      <w:tr w:rsidRPr="007A2B04" w:rsidR="007A2B04" w:rsidTr="007A2B04">
        <w:tc>
          <w:tcPr>
            <w:tcW w:w="1056" w:type="dxa"/>
            <w:tcBorders>
              <w:top w:val="single" w:color="auto" w:sz="2" w:space="0"/>
              <w:bottom w:val="single" w:color="000000" w:sz="12" w:space="0"/>
            </w:tcBorders>
            <w:shd w:val="clear" w:color="auto" w:fill="auto"/>
          </w:tcPr>
          <w:p w:rsidRPr="007A2B04" w:rsidR="007A2B04" w:rsidP="002F622C" w:rsidRDefault="007A2B04">
            <w:pPr>
              <w:rPr>
                <w:b/>
                <w:bCs/>
              </w:rPr>
            </w:pPr>
            <w:r w:rsidRPr="007A2B04">
              <w:rPr>
                <w:b/>
                <w:bCs/>
              </w:rPr>
              <w:t>Symbol</w:t>
            </w:r>
          </w:p>
        </w:tc>
        <w:tc>
          <w:tcPr>
            <w:tcW w:w="1908" w:type="dxa"/>
            <w:tcBorders>
              <w:top w:val="single" w:color="auto" w:sz="2" w:space="0"/>
              <w:bottom w:val="single" w:color="000000" w:sz="12" w:space="0"/>
            </w:tcBorders>
            <w:shd w:val="clear" w:color="auto" w:fill="auto"/>
          </w:tcPr>
          <w:p w:rsidRPr="007A2B04" w:rsidR="007A2B04" w:rsidP="002F622C" w:rsidRDefault="007A2B04">
            <w:pPr>
              <w:rPr>
                <w:b/>
                <w:bCs/>
              </w:rPr>
            </w:pPr>
            <w:r w:rsidRPr="007A2B04">
              <w:rPr>
                <w:b/>
                <w:bCs/>
              </w:rPr>
              <w:t>Scientific Name</w:t>
            </w:r>
          </w:p>
        </w:tc>
        <w:tc>
          <w:tcPr>
            <w:tcW w:w="2148" w:type="dxa"/>
            <w:tcBorders>
              <w:top w:val="single" w:color="auto" w:sz="2" w:space="0"/>
              <w:bottom w:val="single" w:color="000000" w:sz="12" w:space="0"/>
            </w:tcBorders>
            <w:shd w:val="clear" w:color="auto" w:fill="auto"/>
          </w:tcPr>
          <w:p w:rsidRPr="007A2B04" w:rsidR="007A2B04" w:rsidP="002F622C" w:rsidRDefault="007A2B04">
            <w:pPr>
              <w:rPr>
                <w:b/>
                <w:bCs/>
              </w:rPr>
            </w:pPr>
            <w:r w:rsidRPr="007A2B04">
              <w:rPr>
                <w:b/>
                <w:bCs/>
              </w:rPr>
              <w:t>Common Name</w:t>
            </w:r>
          </w:p>
        </w:tc>
        <w:tc>
          <w:tcPr>
            <w:tcW w:w="1956" w:type="dxa"/>
            <w:tcBorders>
              <w:top w:val="single" w:color="auto" w:sz="2" w:space="0"/>
              <w:bottom w:val="single" w:color="000000" w:sz="12" w:space="0"/>
            </w:tcBorders>
            <w:shd w:val="clear" w:color="auto" w:fill="auto"/>
          </w:tcPr>
          <w:p w:rsidRPr="007A2B04" w:rsidR="007A2B04" w:rsidP="002F622C" w:rsidRDefault="007A2B04">
            <w:pPr>
              <w:rPr>
                <w:b/>
                <w:bCs/>
              </w:rPr>
            </w:pPr>
            <w:r w:rsidRPr="007A2B04">
              <w:rPr>
                <w:b/>
                <w:bCs/>
              </w:rPr>
              <w:t>Canopy Position</w:t>
            </w:r>
          </w:p>
        </w:tc>
      </w:tr>
      <w:tr w:rsidRPr="007A2B04" w:rsidR="007A2B04" w:rsidTr="007A2B04">
        <w:tc>
          <w:tcPr>
            <w:tcW w:w="1056" w:type="dxa"/>
            <w:tcBorders>
              <w:top w:val="single" w:color="000000" w:sz="12" w:space="0"/>
            </w:tcBorders>
            <w:shd w:val="clear" w:color="auto" w:fill="auto"/>
          </w:tcPr>
          <w:p w:rsidRPr="007A2B04" w:rsidR="007A2B04" w:rsidP="002F622C" w:rsidRDefault="007A2B04">
            <w:pPr>
              <w:rPr>
                <w:bCs/>
              </w:rPr>
            </w:pPr>
            <w:r w:rsidRPr="007A2B04">
              <w:rPr>
                <w:bCs/>
              </w:rPr>
              <w:t>PIST</w:t>
            </w:r>
          </w:p>
        </w:tc>
        <w:tc>
          <w:tcPr>
            <w:tcW w:w="1908" w:type="dxa"/>
            <w:tcBorders>
              <w:top w:val="single" w:color="000000" w:sz="12" w:space="0"/>
            </w:tcBorders>
            <w:shd w:val="clear" w:color="auto" w:fill="auto"/>
          </w:tcPr>
          <w:p w:rsidRPr="007A2B04" w:rsidR="007A2B04" w:rsidP="002F622C" w:rsidRDefault="007A2B04">
            <w:r w:rsidRPr="007A2B04">
              <w:t>Pinus strobus</w:t>
            </w:r>
          </w:p>
        </w:tc>
        <w:tc>
          <w:tcPr>
            <w:tcW w:w="2148" w:type="dxa"/>
            <w:tcBorders>
              <w:top w:val="single" w:color="000000" w:sz="12" w:space="0"/>
            </w:tcBorders>
            <w:shd w:val="clear" w:color="auto" w:fill="auto"/>
          </w:tcPr>
          <w:p w:rsidRPr="007A2B04" w:rsidR="007A2B04" w:rsidP="002F622C" w:rsidRDefault="007A2B04">
            <w:r w:rsidRPr="007A2B04">
              <w:t>Eastern white pine</w:t>
            </w:r>
          </w:p>
        </w:tc>
        <w:tc>
          <w:tcPr>
            <w:tcW w:w="1956" w:type="dxa"/>
            <w:tcBorders>
              <w:top w:val="single" w:color="000000" w:sz="12" w:space="0"/>
            </w:tcBorders>
            <w:shd w:val="clear" w:color="auto" w:fill="auto"/>
          </w:tcPr>
          <w:p w:rsidRPr="007A2B04" w:rsidR="007A2B04" w:rsidP="002F622C" w:rsidRDefault="007A2B04">
            <w:r w:rsidRPr="007A2B04">
              <w:t>Upper</w:t>
            </w:r>
          </w:p>
        </w:tc>
      </w:tr>
      <w:tr w:rsidRPr="007A2B04" w:rsidR="007A2B04" w:rsidTr="007A2B04">
        <w:tc>
          <w:tcPr>
            <w:tcW w:w="1056" w:type="dxa"/>
            <w:shd w:val="clear" w:color="auto" w:fill="auto"/>
          </w:tcPr>
          <w:p w:rsidRPr="007A2B04" w:rsidR="007A2B04" w:rsidP="002F622C" w:rsidRDefault="007A2B04">
            <w:pPr>
              <w:rPr>
                <w:bCs/>
              </w:rPr>
            </w:pPr>
            <w:r w:rsidRPr="007A2B04">
              <w:rPr>
                <w:bCs/>
              </w:rPr>
              <w:t>PIRE</w:t>
            </w:r>
          </w:p>
        </w:tc>
        <w:tc>
          <w:tcPr>
            <w:tcW w:w="1908" w:type="dxa"/>
            <w:shd w:val="clear" w:color="auto" w:fill="auto"/>
          </w:tcPr>
          <w:p w:rsidRPr="007A2B04" w:rsidR="007A2B04" w:rsidP="002F622C" w:rsidRDefault="007A2B04">
            <w:r w:rsidRPr="007A2B04">
              <w:t>Pinus resinosa</w:t>
            </w:r>
          </w:p>
        </w:tc>
        <w:tc>
          <w:tcPr>
            <w:tcW w:w="2148" w:type="dxa"/>
            <w:shd w:val="clear" w:color="auto" w:fill="auto"/>
          </w:tcPr>
          <w:p w:rsidRPr="007A2B04" w:rsidR="007A2B04" w:rsidP="002F622C" w:rsidRDefault="007A2B04">
            <w:r w:rsidRPr="007A2B04">
              <w:t>Red pine</w:t>
            </w:r>
          </w:p>
        </w:tc>
        <w:tc>
          <w:tcPr>
            <w:tcW w:w="1956" w:type="dxa"/>
            <w:shd w:val="clear" w:color="auto" w:fill="auto"/>
          </w:tcPr>
          <w:p w:rsidRPr="007A2B04" w:rsidR="007A2B04" w:rsidP="002F622C" w:rsidRDefault="007A2B04">
            <w:r w:rsidRPr="007A2B04">
              <w:t>Upper</w:t>
            </w:r>
          </w:p>
        </w:tc>
      </w:tr>
      <w:tr w:rsidRPr="007A2B04" w:rsidR="00454060" w:rsidTr="007A2B04">
        <w:tc>
          <w:tcPr>
            <w:tcW w:w="1056" w:type="dxa"/>
            <w:shd w:val="clear" w:color="auto" w:fill="auto"/>
          </w:tcPr>
          <w:p w:rsidRPr="007A2B04" w:rsidR="00454060" w:rsidP="002F622C" w:rsidRDefault="00454060">
            <w:pPr>
              <w:rPr>
                <w:bCs/>
              </w:rPr>
            </w:pPr>
            <w:r>
              <w:rPr>
                <w:bCs/>
              </w:rPr>
              <w:t>TSCA</w:t>
            </w:r>
          </w:p>
        </w:tc>
        <w:tc>
          <w:tcPr>
            <w:tcW w:w="1908" w:type="dxa"/>
            <w:shd w:val="clear" w:color="auto" w:fill="auto"/>
          </w:tcPr>
          <w:p w:rsidRPr="007A2B04" w:rsidR="00454060" w:rsidP="00454060" w:rsidRDefault="00454060">
            <w:pPr>
              <w:jc w:val="center"/>
            </w:pPr>
            <w:r w:rsidRPr="00454060">
              <w:t>Tsuga canadensis</w:t>
            </w:r>
          </w:p>
        </w:tc>
        <w:tc>
          <w:tcPr>
            <w:tcW w:w="2148" w:type="dxa"/>
            <w:shd w:val="clear" w:color="auto" w:fill="auto"/>
          </w:tcPr>
          <w:p w:rsidRPr="007A2B04" w:rsidR="00454060" w:rsidP="002F622C" w:rsidRDefault="00454060">
            <w:r>
              <w:t>Eastern hemlock</w:t>
            </w:r>
          </w:p>
        </w:tc>
        <w:tc>
          <w:tcPr>
            <w:tcW w:w="1956" w:type="dxa"/>
            <w:shd w:val="clear" w:color="auto" w:fill="auto"/>
          </w:tcPr>
          <w:p w:rsidRPr="007A2B04" w:rsidR="00454060" w:rsidP="002F622C" w:rsidRDefault="00454060">
            <w:r>
              <w:t>Upper</w:t>
            </w:r>
          </w:p>
        </w:tc>
      </w:tr>
      <w:tr w:rsidRPr="007A2B04" w:rsidR="00454060" w:rsidTr="007A2B04">
        <w:tc>
          <w:tcPr>
            <w:tcW w:w="1056" w:type="dxa"/>
            <w:shd w:val="clear" w:color="auto" w:fill="auto"/>
          </w:tcPr>
          <w:p w:rsidR="00454060" w:rsidP="002F622C" w:rsidRDefault="00454060">
            <w:pPr>
              <w:rPr>
                <w:bCs/>
              </w:rPr>
            </w:pPr>
            <w:r>
              <w:rPr>
                <w:bCs/>
              </w:rPr>
              <w:t>BEAL2</w:t>
            </w:r>
          </w:p>
        </w:tc>
        <w:tc>
          <w:tcPr>
            <w:tcW w:w="1908" w:type="dxa"/>
            <w:shd w:val="clear" w:color="auto" w:fill="auto"/>
          </w:tcPr>
          <w:p w:rsidRPr="00454060" w:rsidR="00454060" w:rsidP="00454060" w:rsidRDefault="00454060">
            <w:r w:rsidRPr="00454060">
              <w:t>Betula alleghaniensis</w:t>
            </w:r>
          </w:p>
        </w:tc>
        <w:tc>
          <w:tcPr>
            <w:tcW w:w="2148" w:type="dxa"/>
            <w:shd w:val="clear" w:color="auto" w:fill="auto"/>
          </w:tcPr>
          <w:p w:rsidR="00454060" w:rsidP="002F622C" w:rsidRDefault="00454060">
            <w:r>
              <w:t>Yellow birch</w:t>
            </w:r>
          </w:p>
        </w:tc>
        <w:tc>
          <w:tcPr>
            <w:tcW w:w="1956" w:type="dxa"/>
            <w:shd w:val="clear" w:color="auto" w:fill="auto"/>
          </w:tcPr>
          <w:p w:rsidR="00454060" w:rsidP="002F622C" w:rsidRDefault="00454060">
            <w:r>
              <w:t>Upper</w:t>
            </w:r>
          </w:p>
        </w:tc>
      </w:tr>
    </w:tbl>
    <w:p w:rsidR="007A2B04" w:rsidP="007A2B04" w:rsidRDefault="007A2B04"/>
    <w:p w:rsidR="007A2B04" w:rsidP="007A2B04" w:rsidRDefault="007A2B04">
      <w:pPr>
        <w:pStyle w:val="SClassInfoPara"/>
      </w:pPr>
      <w:r>
        <w:t>Description</w:t>
      </w:r>
    </w:p>
    <w:p w:rsidR="007A2B04" w:rsidP="00AA362C" w:rsidRDefault="00454060">
      <w:r>
        <w:t xml:space="preserve">Stands consist of red pine, white pine, eastern hemlock and yellow birch. </w:t>
      </w:r>
    </w:p>
    <w:p w:rsidR="007A2B04" w:rsidP="007A2B04" w:rsidRDefault="007A2B04"/>
    <w:p>
      <w:r>
        <w:rPr>
          <w:i/>
          <w:u w:val="single"/>
        </w:rPr>
        <w:t>Maximum Tree Size Class</w:t>
      </w:r>
      <w:br/>
      <w:r>
        <w:t>Medium 9-21"DBH</w:t>
      </w:r>
    </w:p>
    <w:p w:rsidR="007A2B04" w:rsidP="007A2B04" w:rsidRDefault="007A2B04">
      <w:pPr>
        <w:pStyle w:val="InfoPara"/>
        <w:pBdr>
          <w:top w:val="single" w:color="auto" w:sz="4" w:space="1"/>
        </w:pBdr>
      </w:pPr>
      <w:r xmlns:w="http://schemas.openxmlformats.org/wordprocessingml/2006/main">
        <w:t>Class D</w:t>
      </w:r>
      <w:r xmlns:w="http://schemas.openxmlformats.org/wordprocessingml/2006/main">
        <w:tab/>
        <w:t>42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A2B04" w:rsidP="007A2B04" w:rsidRDefault="007A2B04">
      <w:r>
        <w:t>Upper Layer Lifeform: Tree</w:t>
      </w:r>
    </w:p>
    <w:p w:rsidR="007A2B04" w:rsidP="007A2B04" w:rsidRDefault="007A2B04">
      <w:r>
        <w:t>Upper Layer Canopy Cover: 51 - 100%</w:t>
      </w:r>
    </w:p>
    <w:p w:rsidR="007A2B04" w:rsidP="007A2B04" w:rsidRDefault="007A2B04">
      <w:r>
        <w:t>Upper Layer Canopy Height: Tree 10.1m - Tree 50m</w:t>
      </w:r>
    </w:p>
    <w:p w:rsidR="007A2B04" w:rsidP="007A2B04" w:rsidRDefault="007A2B04"/>
    <w:p w:rsidR="007A2B04" w:rsidP="007A2B04" w:rsidRDefault="007A2B0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2148"/>
        <w:gridCol w:w="1956"/>
      </w:tblGrid>
      <w:tr w:rsidRPr="007A2B04" w:rsidR="007A2B04" w:rsidTr="007A2B04">
        <w:tc>
          <w:tcPr>
            <w:tcW w:w="1080" w:type="dxa"/>
            <w:tcBorders>
              <w:top w:val="single" w:color="auto" w:sz="2" w:space="0"/>
              <w:bottom w:val="single" w:color="000000" w:sz="12" w:space="0"/>
            </w:tcBorders>
            <w:shd w:val="clear" w:color="auto" w:fill="auto"/>
          </w:tcPr>
          <w:p w:rsidRPr="007A2B04" w:rsidR="007A2B04" w:rsidP="004B1B9D" w:rsidRDefault="007A2B04">
            <w:pPr>
              <w:rPr>
                <w:b/>
                <w:bCs/>
              </w:rPr>
            </w:pPr>
            <w:r w:rsidRPr="007A2B04">
              <w:rPr>
                <w:b/>
                <w:bCs/>
              </w:rPr>
              <w:t>Symbol</w:t>
            </w:r>
          </w:p>
        </w:tc>
        <w:tc>
          <w:tcPr>
            <w:tcW w:w="2424" w:type="dxa"/>
            <w:tcBorders>
              <w:top w:val="single" w:color="auto" w:sz="2" w:space="0"/>
              <w:bottom w:val="single" w:color="000000" w:sz="12" w:space="0"/>
            </w:tcBorders>
            <w:shd w:val="clear" w:color="auto" w:fill="auto"/>
          </w:tcPr>
          <w:p w:rsidRPr="007A2B04" w:rsidR="007A2B04" w:rsidP="004B1B9D" w:rsidRDefault="007A2B04">
            <w:pPr>
              <w:rPr>
                <w:b/>
                <w:bCs/>
              </w:rPr>
            </w:pPr>
            <w:r w:rsidRPr="007A2B04">
              <w:rPr>
                <w:b/>
                <w:bCs/>
              </w:rPr>
              <w:t>Scientific Name</w:t>
            </w:r>
          </w:p>
        </w:tc>
        <w:tc>
          <w:tcPr>
            <w:tcW w:w="2148" w:type="dxa"/>
            <w:tcBorders>
              <w:top w:val="single" w:color="auto" w:sz="2" w:space="0"/>
              <w:bottom w:val="single" w:color="000000" w:sz="12" w:space="0"/>
            </w:tcBorders>
            <w:shd w:val="clear" w:color="auto" w:fill="auto"/>
          </w:tcPr>
          <w:p w:rsidRPr="007A2B04" w:rsidR="007A2B04" w:rsidP="004B1B9D" w:rsidRDefault="007A2B04">
            <w:pPr>
              <w:rPr>
                <w:b/>
                <w:bCs/>
              </w:rPr>
            </w:pPr>
            <w:r w:rsidRPr="007A2B04">
              <w:rPr>
                <w:b/>
                <w:bCs/>
              </w:rPr>
              <w:t>Common Name</w:t>
            </w:r>
          </w:p>
        </w:tc>
        <w:tc>
          <w:tcPr>
            <w:tcW w:w="1956" w:type="dxa"/>
            <w:tcBorders>
              <w:top w:val="single" w:color="auto" w:sz="2" w:space="0"/>
              <w:bottom w:val="single" w:color="000000" w:sz="12" w:space="0"/>
            </w:tcBorders>
            <w:shd w:val="clear" w:color="auto" w:fill="auto"/>
          </w:tcPr>
          <w:p w:rsidRPr="007A2B04" w:rsidR="007A2B04" w:rsidP="004B1B9D" w:rsidRDefault="007A2B04">
            <w:pPr>
              <w:rPr>
                <w:b/>
                <w:bCs/>
              </w:rPr>
            </w:pPr>
            <w:r w:rsidRPr="007A2B04">
              <w:rPr>
                <w:b/>
                <w:bCs/>
              </w:rPr>
              <w:t>Canopy Position</w:t>
            </w:r>
          </w:p>
        </w:tc>
      </w:tr>
      <w:tr w:rsidRPr="007A2B04" w:rsidR="007A2B04" w:rsidTr="007A2B04">
        <w:tc>
          <w:tcPr>
            <w:tcW w:w="1080" w:type="dxa"/>
            <w:tcBorders>
              <w:top w:val="single" w:color="000000" w:sz="12" w:space="0"/>
            </w:tcBorders>
            <w:shd w:val="clear" w:color="auto" w:fill="auto"/>
          </w:tcPr>
          <w:p w:rsidRPr="007A2B04" w:rsidR="007A2B04" w:rsidP="004B1B9D" w:rsidRDefault="007A2B04">
            <w:pPr>
              <w:rPr>
                <w:bCs/>
              </w:rPr>
            </w:pPr>
            <w:r w:rsidRPr="007A2B04">
              <w:rPr>
                <w:bCs/>
              </w:rPr>
              <w:t>PIST</w:t>
            </w:r>
          </w:p>
        </w:tc>
        <w:tc>
          <w:tcPr>
            <w:tcW w:w="2424" w:type="dxa"/>
            <w:tcBorders>
              <w:top w:val="single" w:color="000000" w:sz="12" w:space="0"/>
            </w:tcBorders>
            <w:shd w:val="clear" w:color="auto" w:fill="auto"/>
          </w:tcPr>
          <w:p w:rsidRPr="007A2B04" w:rsidR="007A2B04" w:rsidP="004B1B9D" w:rsidRDefault="007A2B04">
            <w:r w:rsidRPr="007A2B04">
              <w:t>Pinus strobus</w:t>
            </w:r>
          </w:p>
        </w:tc>
        <w:tc>
          <w:tcPr>
            <w:tcW w:w="2148" w:type="dxa"/>
            <w:tcBorders>
              <w:top w:val="single" w:color="000000" w:sz="12" w:space="0"/>
            </w:tcBorders>
            <w:shd w:val="clear" w:color="auto" w:fill="auto"/>
          </w:tcPr>
          <w:p w:rsidRPr="007A2B04" w:rsidR="007A2B04" w:rsidP="004B1B9D" w:rsidRDefault="007A2B04">
            <w:r w:rsidRPr="007A2B04">
              <w:t>Eastern white pine</w:t>
            </w:r>
          </w:p>
        </w:tc>
        <w:tc>
          <w:tcPr>
            <w:tcW w:w="1956" w:type="dxa"/>
            <w:tcBorders>
              <w:top w:val="single" w:color="000000" w:sz="12" w:space="0"/>
            </w:tcBorders>
            <w:shd w:val="clear" w:color="auto" w:fill="auto"/>
          </w:tcPr>
          <w:p w:rsidRPr="007A2B04" w:rsidR="007A2B04" w:rsidP="004B1B9D" w:rsidRDefault="007A2B04">
            <w:r w:rsidRPr="007A2B04">
              <w:t>Upper</w:t>
            </w:r>
          </w:p>
        </w:tc>
      </w:tr>
      <w:tr w:rsidRPr="007A2B04" w:rsidR="007A2B04" w:rsidTr="007A2B04">
        <w:tc>
          <w:tcPr>
            <w:tcW w:w="1080" w:type="dxa"/>
            <w:shd w:val="clear" w:color="auto" w:fill="auto"/>
          </w:tcPr>
          <w:p w:rsidRPr="007A2B04" w:rsidR="007A2B04" w:rsidP="004B1B9D" w:rsidRDefault="007A2B04">
            <w:pPr>
              <w:rPr>
                <w:bCs/>
              </w:rPr>
            </w:pPr>
            <w:r w:rsidRPr="007A2B04">
              <w:rPr>
                <w:bCs/>
              </w:rPr>
              <w:t>TSCA</w:t>
            </w:r>
          </w:p>
        </w:tc>
        <w:tc>
          <w:tcPr>
            <w:tcW w:w="2424" w:type="dxa"/>
            <w:shd w:val="clear" w:color="auto" w:fill="auto"/>
          </w:tcPr>
          <w:p w:rsidRPr="007A2B04" w:rsidR="007A2B04" w:rsidP="004B1B9D" w:rsidRDefault="007A2B04">
            <w:r w:rsidRPr="007A2B04">
              <w:t>Tsuga canadensis</w:t>
            </w:r>
          </w:p>
        </w:tc>
        <w:tc>
          <w:tcPr>
            <w:tcW w:w="2148" w:type="dxa"/>
            <w:shd w:val="clear" w:color="auto" w:fill="auto"/>
          </w:tcPr>
          <w:p w:rsidRPr="007A2B04" w:rsidR="007A2B04" w:rsidP="004B1B9D" w:rsidRDefault="007A2B04">
            <w:r w:rsidRPr="007A2B04">
              <w:t>Eastern hemlock</w:t>
            </w:r>
          </w:p>
        </w:tc>
        <w:tc>
          <w:tcPr>
            <w:tcW w:w="1956" w:type="dxa"/>
            <w:shd w:val="clear" w:color="auto" w:fill="auto"/>
          </w:tcPr>
          <w:p w:rsidRPr="007A2B04" w:rsidR="007A2B04" w:rsidP="004B1B9D" w:rsidRDefault="007A2B04">
            <w:r w:rsidRPr="007A2B04">
              <w:t>Upper</w:t>
            </w:r>
          </w:p>
        </w:tc>
      </w:tr>
      <w:tr w:rsidRPr="007A2B04" w:rsidR="007A2B04" w:rsidTr="007A2B04">
        <w:tc>
          <w:tcPr>
            <w:tcW w:w="1080" w:type="dxa"/>
            <w:shd w:val="clear" w:color="auto" w:fill="auto"/>
          </w:tcPr>
          <w:p w:rsidRPr="007A2B04" w:rsidR="007A2B04" w:rsidP="004B1B9D" w:rsidRDefault="007A2B04">
            <w:pPr>
              <w:rPr>
                <w:bCs/>
              </w:rPr>
            </w:pPr>
            <w:r w:rsidRPr="007A2B04">
              <w:rPr>
                <w:bCs/>
              </w:rPr>
              <w:t>BEAL2</w:t>
            </w:r>
          </w:p>
        </w:tc>
        <w:tc>
          <w:tcPr>
            <w:tcW w:w="2424" w:type="dxa"/>
            <w:shd w:val="clear" w:color="auto" w:fill="auto"/>
          </w:tcPr>
          <w:p w:rsidRPr="007A2B04" w:rsidR="007A2B04" w:rsidP="004B1B9D" w:rsidRDefault="007A2B04">
            <w:r w:rsidRPr="007A2B04">
              <w:t>Betula alleghaniensis</w:t>
            </w:r>
          </w:p>
        </w:tc>
        <w:tc>
          <w:tcPr>
            <w:tcW w:w="2148" w:type="dxa"/>
            <w:shd w:val="clear" w:color="auto" w:fill="auto"/>
          </w:tcPr>
          <w:p w:rsidRPr="007A2B04" w:rsidR="007A2B04" w:rsidP="004B1B9D" w:rsidRDefault="007A2B04">
            <w:r w:rsidRPr="007A2B04">
              <w:t>Yellow birch</w:t>
            </w:r>
          </w:p>
        </w:tc>
        <w:tc>
          <w:tcPr>
            <w:tcW w:w="1956" w:type="dxa"/>
            <w:shd w:val="clear" w:color="auto" w:fill="auto"/>
          </w:tcPr>
          <w:p w:rsidRPr="007A2B04" w:rsidR="007A2B04" w:rsidP="004B1B9D" w:rsidRDefault="007A2B04">
            <w:r w:rsidRPr="007A2B04">
              <w:t>Mid-Upper</w:t>
            </w:r>
          </w:p>
        </w:tc>
      </w:tr>
    </w:tbl>
    <w:p w:rsidR="007A2B04" w:rsidP="007A2B04" w:rsidRDefault="007A2B04"/>
    <w:p w:rsidR="007A2B04" w:rsidP="007A2B04" w:rsidRDefault="007A2B04">
      <w:pPr>
        <w:pStyle w:val="SClassInfoPara"/>
      </w:pPr>
      <w:r>
        <w:t>Description</w:t>
      </w:r>
    </w:p>
    <w:p w:rsidR="007A2B04" w:rsidP="007A2B04" w:rsidRDefault="007A2B04">
      <w:r>
        <w:t xml:space="preserve">Stands consist of mature and old growth </w:t>
      </w:r>
      <w:r w:rsidR="00317C1E">
        <w:t>hemlock, occasionally mixed with white pine, yellow birch, and potentially several other associates.</w:t>
      </w:r>
    </w:p>
    <w:p w:rsidR="007A2B04" w:rsidP="007A2B04" w:rsidRDefault="007A2B04"/>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Early2:CLS</w:t>
            </w:r>
          </w:p>
        </w:tc>
        <w:tc>
          <w:p>
            <w:pPr>
              <w:jc w:val="center"/>
            </w:pPr>
            <w:r>
              <w:rPr>
                <w:sz w:val="20"/>
              </w:rPr>
              <w:t>10</w:t>
            </w:r>
          </w:p>
        </w:tc>
      </w:tr>
      <w:tr>
        <w:tc>
          <w:p>
            <w:pPr>
              <w:jc w:val="center"/>
            </w:pPr>
            <w:r>
              <w:rPr>
                <w:sz w:val="20"/>
              </w:rPr>
              <w:t>Early2:CLS</w:t>
            </w:r>
          </w:p>
        </w:tc>
        <w:tc>
          <w:p>
            <w:pPr>
              <w:jc w:val="center"/>
            </w:pPr>
            <w:r>
              <w:rPr>
                <w:sz w:val="20"/>
              </w:rPr>
              <w:t>11</w:t>
            </w:r>
          </w:p>
        </w:tc>
        <w:tc>
          <w:p>
            <w:pPr>
              <w:jc w:val="center"/>
            </w:pPr>
            <w:r>
              <w:rPr>
                <w:sz w:val="20"/>
              </w:rPr>
              <w:t>Mid1:CLS</w:t>
            </w:r>
          </w:p>
        </w:tc>
        <w:tc>
          <w:p>
            <w:pPr>
              <w:jc w:val="center"/>
            </w:pPr>
            <w:r>
              <w:rPr>
                <w:sz w:val="20"/>
              </w:rPr>
              <w:t>80</w:t>
            </w:r>
          </w:p>
        </w:tc>
      </w:tr>
      <w:tr>
        <w:tc>
          <w:p>
            <w:pPr>
              <w:jc w:val="center"/>
            </w:pPr>
            <w:r>
              <w:rPr>
                <w:sz w:val="20"/>
              </w:rPr>
              <w:t>Mid1:CLS</w:t>
            </w:r>
          </w:p>
        </w:tc>
        <w:tc>
          <w:p>
            <w:pPr>
              <w:jc w:val="center"/>
            </w:pPr>
            <w:r>
              <w:rPr>
                <w:sz w:val="20"/>
              </w:rPr>
              <w:t>81</w:t>
            </w:r>
          </w:p>
        </w:tc>
        <w:tc>
          <w:p>
            <w:pPr>
              <w:jc w:val="center"/>
            </w:pPr>
            <w:r>
              <w:rPr>
                <w:sz w:val="20"/>
              </w:rPr>
              <w:t>Late1:CLS</w:t>
            </w:r>
          </w:p>
        </w:tc>
        <w:tc>
          <w:p>
            <w:pPr>
              <w:jc w:val="center"/>
            </w:pPr>
            <w:r>
              <w:rPr>
                <w:sz w:val="20"/>
              </w:rPr>
              <w:t>300</w:t>
            </w:r>
          </w:p>
        </w:tc>
      </w:tr>
      <w:tr>
        <w:tc>
          <w:p>
            <w:pPr>
              <w:jc w:val="center"/>
            </w:pPr>
            <w:r>
              <w:rPr>
                <w:sz w:val="20"/>
              </w:rPr>
              <w:t>Late1:CLS</w:t>
            </w:r>
          </w:p>
        </w:tc>
        <w:tc>
          <w:p>
            <w:pPr>
              <w:jc w:val="center"/>
            </w:pPr>
            <w:r>
              <w:rPr>
                <w:sz w:val="20"/>
              </w:rPr>
              <w:t>301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Early2:CLS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Early2:CLS</w:t>
            </w:r>
          </w:p>
        </w:tc>
        <w:tc>
          <w:p>
            <w:pPr>
              <w:jc w:val="center"/>
            </w:pPr>
            <w:r>
              <w:rPr>
                <w:sz w:val="20"/>
              </w:rPr>
              <w:t>Early2:CLS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A2B04" w:rsidP="007A2B04" w:rsidRDefault="007A2B04">
      <w:r>
        <w:t>Canham, C.D. and Loucks, O.L., 1984. Catastrophic windthrow in the presettlement forests of Wisconsin. Ecology 65:803-809.</w:t>
      </w:r>
    </w:p>
    <w:p w:rsidR="007A2B04" w:rsidP="007A2B04" w:rsidRDefault="007A2B04"/>
    <w:p w:rsidR="007A2B04" w:rsidP="007A2B04" w:rsidRDefault="007A2B04">
      <w:r>
        <w:t>Carey, J. H. 1993. Tsuga canadensis. In: Fire Effects Information System, [Online]. USDA Forest Service, Rocky Mountain Research Station, Fire Sciences Laboratory (Producer). Available: http://www.fs.fed.us/database/feis/ [2007, July 2].</w:t>
      </w:r>
    </w:p>
    <w:p w:rsidR="007A2B04" w:rsidP="007A2B04" w:rsidRDefault="007A2B04"/>
    <w:p w:rsidR="007A2B04" w:rsidP="007A2B04" w:rsidRDefault="007A2B04">
      <w:r>
        <w:t>Cleland, D.T., S.C. Saunders, T.R. Crow, D.I. Dickmann, A.L. Maclean, J.K. Jordan, R.L. Watson and A.M. Sloan, 2004. Characterizing historical and modern fire regimes in the Lake States: A landscape ecosystem approach. Landscape Ecology 19: 311–325.</w:t>
      </w:r>
    </w:p>
    <w:p w:rsidR="007A2B04" w:rsidP="007A2B04" w:rsidRDefault="007A2B04"/>
    <w:p w:rsidR="007A2B04" w:rsidP="007A2B04" w:rsidRDefault="007A2B04">
      <w:r>
        <w:t>Cleland, D.T., S.C. Saunders, K.D. Brosofske, A.L. Maclean, J.K. Jordan, R.L. Watson, A.M. Sloan, T.M. Scupien, T.R. Crow and D.I. Dickmann, 2003. Ongoing project to determine historical and modern wind and fire regimes, fire risk, and historical landscape and community composition and structure in the Lake States and R-9 National Forests.</w:t>
      </w:r>
    </w:p>
    <w:p w:rsidR="007A2B04" w:rsidP="007A2B04" w:rsidRDefault="007A2B04"/>
    <w:p w:rsidR="007A2B04" w:rsidP="007A2B04" w:rsidRDefault="007A2B04">
      <w:r>
        <w:t>Cohen, J.G. 2000. Natural community abstract for mesic northern forest. Michigan Natural Features Inventory, Lansing, MI. 7 pp.</w:t>
      </w:r>
    </w:p>
    <w:p w:rsidR="007A2B04" w:rsidP="007A2B04" w:rsidRDefault="007A2B04"/>
    <w:p w:rsidR="007A2B04" w:rsidP="007A2B04" w:rsidRDefault="007A2B04">
      <w:r>
        <w:t>Curtis, J.T. 1959. Vegetation of Wisconsin: An Ordination of Plant Communities. University of Wisconsin Press, Madison, WI. 657 pp.</w:t>
      </w:r>
    </w:p>
    <w:p w:rsidR="007A2B04" w:rsidP="007A2B04" w:rsidRDefault="007A2B04"/>
    <w:p w:rsidR="007A2B04" w:rsidP="007A2B04" w:rsidRDefault="007A2B04">
      <w:r>
        <w:t>Davis, M.B., Sugita, S., Calcote, R.R., Ferrari, J.B. and Frelich, L.E. 1994. Historical development of alternate communities in a hemlock hardwood forest in northern Michigan, U.S.A. In Large Scale Ecology and Conservation Biology: The 35th Symposium of the British Ecological Society with the Society for Conservation Biology, pp. 19-39. Edited by P.J. Edwards, R.M. May and N.R. Webb. University of Southampton. Blackwell Scientific Publications: Boston, MA.</w:t>
      </w:r>
    </w:p>
    <w:p w:rsidR="007A2B04" w:rsidP="007A2B04" w:rsidRDefault="007A2B04"/>
    <w:p w:rsidR="007A2B04" w:rsidP="007A2B04" w:rsidRDefault="007A2B04">
      <w:r>
        <w:t>Davis, B.; Sugita, S; Calcote, R. and Frelich, L.E. 1992. Effects of invasion by Tsuga canadensis on a North American forest ecosystem. In: Teller, A.; Mathy, P.and Jeffers, J.N.R., Responses of forest ecosystems to environmental changes. Elsevier Applied Science, London and New York. P. 34-44.</w:t>
      </w:r>
    </w:p>
    <w:p w:rsidR="007A2B04" w:rsidP="007A2B04" w:rsidRDefault="007A2B04"/>
    <w:p w:rsidR="007A2B04" w:rsidP="007A2B04" w:rsidRDefault="007A2B04">
      <w:r>
        <w:t>Doviak, M., Reich, P.B. and Frelich, L.E. 2003. Seed rain, safe sites, competing vegetation, and soil resources spatially structure white pine regeneration and recruitment. Can. J. For. Res. 33: 1892–1904.</w:t>
      </w:r>
    </w:p>
    <w:p w:rsidR="007A2B04" w:rsidP="007A2B04" w:rsidRDefault="007A2B04"/>
    <w:p w:rsidR="007A2B04" w:rsidP="007A2B04" w:rsidRDefault="007A2B04">
      <w:r>
        <w:t>Eyre, F. H. (ed.), 1980. Forest cover types of the US and Canada. Society of American Foresters, Washington, D.C.</w:t>
      </w:r>
    </w:p>
    <w:p w:rsidR="007A2B04" w:rsidP="007A2B04" w:rsidRDefault="007A2B04"/>
    <w:p w:rsidR="007A2B04" w:rsidP="007A2B04" w:rsidRDefault="007A2B04">
      <w:r>
        <w:t>Frelich, L.E. 1995. Old forests in the Lake States today and before European settlement. Natural Areas Journal, Vol 15(2): 157-167.</w:t>
      </w:r>
    </w:p>
    <w:p w:rsidR="007A2B04" w:rsidP="007A2B04" w:rsidRDefault="007A2B04"/>
    <w:p w:rsidR="007A2B04" w:rsidP="007A2B04" w:rsidRDefault="007A2B04">
      <w:r>
        <w:t>Frelich, L.E. and Lorimer C.G., 1991. Natural disturbance regimes in hemlock hardwood forests of the Upper Great Lakes Region. Ecological Monographs 61(2): 159-162.</w:t>
      </w:r>
    </w:p>
    <w:p w:rsidR="00833ADC" w:rsidP="007A2B04" w:rsidRDefault="00833ADC"/>
    <w:p w:rsidR="00833ADC" w:rsidP="007A2B04" w:rsidRDefault="00833ADC">
      <w:r>
        <w:t>Gawler, S., and A. Cutko. 2010. Natural landscapes of Maine: A guide to natural communities and ecosystems. Maine Natural Areas Program, Maine Department of Conservation, Augusta, Maine. 347 pp.</w:t>
      </w:r>
    </w:p>
    <w:p w:rsidR="007A2B04" w:rsidP="007A2B04" w:rsidRDefault="007A2B04"/>
    <w:p w:rsidR="009F0D36" w:rsidP="007A2B04" w:rsidRDefault="009F0D36">
      <w:r>
        <w:lastRenderedPageBreak/>
        <w:t xml:space="preserve">Gawler, S.C., and D. Faber-Langendoen, mod. J. Drake. 2015. </w:t>
      </w:r>
      <w:r w:rsidRPr="00B46DBF">
        <w:rPr>
          <w:i/>
        </w:rPr>
        <w:t>Tsuga canadensis</w:t>
      </w:r>
      <w:r w:rsidRPr="009F0D36">
        <w:t xml:space="preserve"> - </w:t>
      </w:r>
      <w:r w:rsidRPr="00B46DBF">
        <w:rPr>
          <w:i/>
        </w:rPr>
        <w:t>Pinus strobus</w:t>
      </w:r>
      <w:r w:rsidRPr="009F0D36">
        <w:t xml:space="preserve"> - </w:t>
      </w:r>
      <w:r w:rsidRPr="00B46DBF">
        <w:rPr>
          <w:i/>
        </w:rPr>
        <w:t>Betula alleghaniensis</w:t>
      </w:r>
      <w:r w:rsidRPr="009F0D36">
        <w:t xml:space="preserve"> Forest Group</w:t>
      </w:r>
      <w:r>
        <w:t>. United States National Vegetation Classification. Federal Geographic Data Committee, Washington, D.C. Accessed: 27 November 2016.</w:t>
      </w:r>
    </w:p>
    <w:p w:rsidR="009F0D36" w:rsidP="007A2B04" w:rsidRDefault="009F0D36"/>
    <w:p w:rsidR="007A2B04" w:rsidP="007A2B04" w:rsidRDefault="007A2B04">
      <w:r>
        <w:t>Grimm, E.C., 1984. Fire and other factors controlling the Big Woods vegetation of Minnesota in the mid-nineteenth century. Ecological Monographs 54: 291-311.</w:t>
      </w:r>
    </w:p>
    <w:p w:rsidR="007A2B04" w:rsidP="007A2B04" w:rsidRDefault="007A2B04"/>
    <w:p w:rsidR="007A2B04" w:rsidP="007A2B04" w:rsidRDefault="007A2B04">
      <w:r>
        <w:t>Guyette, R.P. and D.C. Dey, 1995. Age, size and regeneration of old growth white pine atDividing Lake Nature Reserve, Algonquin Park, Ontario. Ontario Ministry of Natural</w:t>
      </w:r>
    </w:p>
    <w:p w:rsidR="007A2B04" w:rsidP="007A2B04" w:rsidRDefault="007A2B04">
      <w:r>
        <w:t xml:space="preserve">Resources, Ontario Forest Research Institute, Sault Ste. Marie, Forest Research Report No. 131, 11 pp. </w:t>
      </w:r>
    </w:p>
    <w:p w:rsidR="007A2B04" w:rsidP="007A2B04" w:rsidRDefault="007A2B04"/>
    <w:p w:rsidR="007A2B04" w:rsidP="007A2B04" w:rsidRDefault="007A2B04">
      <w:r>
        <w:t>Heinselman, M.L. 1978. Fire intensity and frequency as factors in the distribution and structure of northern ecosytems. In Proceedings of the Conference on Fire Regimes and Ecosystem properties, Dec. 11-15, 1978. Honolulu, HI. GTR. WO 26. pp 7-56.</w:t>
      </w:r>
    </w:p>
    <w:p w:rsidR="007A2B04" w:rsidP="007A2B04" w:rsidRDefault="007A2B04"/>
    <w:p w:rsidR="007A2B04" w:rsidP="007A2B04" w:rsidRDefault="007A2B04">
      <w:r>
        <w:t>Holla, T.A. and Knowles, P. 1988. Age structure analysis of a virgin white pine, Pinus strobus,population. Canadian Field-Naturalist. 102(2): 221-226.</w:t>
      </w:r>
    </w:p>
    <w:p w:rsidR="00565C42" w:rsidP="007A2B04" w:rsidRDefault="00565C42"/>
    <w:p w:rsidR="00565C42" w:rsidP="007A2B04" w:rsidRDefault="00565C42">
      <w:r>
        <w:t xml:space="preserve">Jenkins, J.C., C.D. Canham, and P.K. Barten. 2000. Predicting long-term forest development following hemlock mortality. </w:t>
      </w:r>
      <w:r w:rsidRPr="00565C42">
        <w:t>Pages. 62-75. in McManus KA, Shields KS, Souto DR, eds. Symposium on Sustainable Management of Hemlock Ecosystems in Eastern North America. Newton Square (PA): USDA Forest Service. General Technical Report NE-267.</w:t>
      </w:r>
    </w:p>
    <w:p w:rsidR="007A2B04" w:rsidP="007A2B04" w:rsidRDefault="007A2B04"/>
    <w:p w:rsidR="007A2B04" w:rsidP="007A2B04" w:rsidRDefault="007A2B04">
      <w:r>
        <w:t>Mladenoff, D.J., and J. Pastor. 1993. Sustainable forest ecosystems in the northern hardwood and conifer forest region: concepts and management. Pages 145-179 in: Defining sustainable forestry, Aplet, G.H., N. Johnson, J.T. Olson, and V.A. Sample (eds.). Island Press, Washington, D.C.</w:t>
      </w:r>
    </w:p>
    <w:p w:rsidR="00565C42" w:rsidP="007A2B04" w:rsidRDefault="00565C42"/>
    <w:p w:rsidR="00565C42" w:rsidP="00565C42" w:rsidRDefault="00565C42">
      <w:r>
        <w:t>Morin, R.S., and A.M. Liebhold. 2015. Invasions by two non-native insects alter regional forest species composition and successional trajectories. Forest Ecology and Management 341: 67-74.</w:t>
      </w:r>
    </w:p>
    <w:p w:rsidR="007A2B04" w:rsidP="007A2B04" w:rsidRDefault="007A2B04"/>
    <w:p w:rsidR="007A2B04" w:rsidP="007A2B04" w:rsidRDefault="007A2B04">
      <w:r>
        <w:t>NatureServe, 2005. International Ecological Classification Standard: Terrestrial Ecological Systems of the Great Lakes Region US: Draft legend for Landfire Project. NatureServe Central Databases. Arlington, VA. Data current as of 13 January 2005.</w:t>
      </w:r>
    </w:p>
    <w:p w:rsidR="007A2B04" w:rsidP="007A2B04" w:rsidRDefault="007A2B04"/>
    <w:p w:rsidR="007A2B04" w:rsidP="007A2B04" w:rsidRDefault="007A2B04">
      <w:r>
        <w:t>Quinby, P.A. 1991. Self-replacement in old-growth white pine forests of Temagami, Ontario. For. Ecol. Manage. 41: 95–109.</w:t>
      </w:r>
    </w:p>
    <w:p w:rsidR="007A2B04" w:rsidP="007A2B04" w:rsidRDefault="007A2B04"/>
    <w:p w:rsidR="007A2B04" w:rsidP="007A2B04" w:rsidRDefault="007A2B04">
      <w:r>
        <w:t>Rogers, R.S. 1978. Forests dominated by hemlock (Tsuga canadensis): distribution as related to site and post-settlement history. Canadian Journal of Botany 56:834-854.</w:t>
      </w:r>
    </w:p>
    <w:p w:rsidR="007A2B04" w:rsidP="007A2B04" w:rsidRDefault="007A2B04"/>
    <w:p w:rsidR="007A2B04" w:rsidP="007A2B04" w:rsidRDefault="007A2B04">
      <w:r>
        <w:t>Schulte, L.A., D.J. Mladenoff and E.V. Nordheum, 2002. Quantitative classification of a historic northern Wisconsin (U.S.A.) landscape: mapping forests at regional scales. Can. J. For. Res. 32: 1616–1638.</w:t>
      </w:r>
    </w:p>
    <w:p w:rsidR="00833ADC" w:rsidP="007A2B04" w:rsidRDefault="00833ADC"/>
    <w:p w:rsidR="00833ADC" w:rsidP="007A2B04" w:rsidRDefault="00833ADC">
      <w:r>
        <w:lastRenderedPageBreak/>
        <w:t>Sperduto, D., and B. Kimball. 2011. The nature of New Hampshire: Natural communities of the Granite State. University of New Hampshire Press, Durham, New Hampshire. 341 pp.</w:t>
      </w:r>
    </w:p>
    <w:p w:rsidR="007A2B04" w:rsidP="007A2B04" w:rsidRDefault="007A2B04"/>
    <w:p w:rsidR="007A2B04" w:rsidP="007A2B04" w:rsidRDefault="007A2B04">
      <w:r>
        <w:t>Runkle, James Reade, 1982. Patterns of disturbance in some old growth mesic forests of eastern North America. Ecology. 63(5): 1533-1546.</w:t>
      </w:r>
    </w:p>
    <w:p w:rsidR="007A2B04" w:rsidP="007A2B04" w:rsidRDefault="007A2B04"/>
    <w:p w:rsidR="00833ADC" w:rsidP="007A2B04" w:rsidRDefault="00833ADC">
      <w:r>
        <w:t>Thompson, E.H., and E.R. Sorenson. 2005. Wetland, woodland, wildland: A guide to the natural communities of Vermont. Vermont Department of Fish and Wildlife and The Nature Conservancy, Montpelier, VT. 456 pp.</w:t>
      </w:r>
    </w:p>
    <w:p w:rsidR="00833ADC" w:rsidP="007A2B04" w:rsidRDefault="00833ADC"/>
    <w:p w:rsidR="007A2B04" w:rsidP="007A2B04" w:rsidRDefault="007A2B04">
      <w:r>
        <w:t>USDA Forest Service, 1973. Silvicultural systems for the major forest types of the United States. U.S. Dep. Agric. Handb. 445, 124 pp.</w:t>
      </w:r>
    </w:p>
    <w:p w:rsidR="009F0D36" w:rsidP="007A2B04" w:rsidRDefault="009F0D36"/>
    <w:p w:rsidR="009F0D36" w:rsidP="007A2B04" w:rsidRDefault="009F0D36">
      <w:r>
        <w:t>VanDeMark, J.R. 2006. The effects and implications of ground fire in northern hemlock-hardwood forests. Unpublished M.S. Thesis, Northern Michigan University, Marquette, MI. 65 pp.</w:t>
      </w:r>
    </w:p>
    <w:p w:rsidR="007A2B04" w:rsidP="007A2B04" w:rsidRDefault="007A2B04"/>
    <w:p w:rsidR="007A2B04" w:rsidP="007A2B04" w:rsidRDefault="007A2B04">
      <w:r>
        <w:t>Whitney, G.G. 1986. Relation of Michigan's Presettlement Pine Forests to Substrate and Disturbance History. Ecology 67(6): 1548-1559.</w:t>
      </w:r>
    </w:p>
    <w:p w:rsidR="007A2B04" w:rsidP="007A2B04" w:rsidRDefault="007A2B04"/>
    <w:p w:rsidR="007A2B04" w:rsidP="007A2B04" w:rsidRDefault="007A2B04">
      <w:r>
        <w:t>Woods, K.D. 2000. Long-term change and spatial pattern in a late-successional hemlock-northern hardwood forest. Journal of Ecology 88: 267-282.</w:t>
      </w:r>
    </w:p>
    <w:p w:rsidR="007A2B04" w:rsidP="007A2B04" w:rsidRDefault="007A2B04"/>
    <w:p w:rsidR="007A2B04" w:rsidP="007A2B04" w:rsidRDefault="007A2B04">
      <w:r>
        <w:t>Ziegler, S.S., 2002. Disturbance regimes of hemlock-dominated old-growth forests in northernNew York, U.S.A. Can. J. For. Res. 32(12): 2106-2115.</w:t>
      </w:r>
    </w:p>
    <w:p w:rsidRPr="00A43E41" w:rsidR="004D5F12" w:rsidP="007A2B04"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09D" w:rsidRDefault="00B4209D">
      <w:r>
        <w:separator/>
      </w:r>
    </w:p>
  </w:endnote>
  <w:endnote w:type="continuationSeparator" w:id="0">
    <w:p w:rsidR="00B4209D" w:rsidRDefault="00B4209D">
      <w:r>
        <w:continuationSeparator/>
      </w:r>
    </w:p>
  </w:endnote>
  <w:endnote w:type="continuationNotice" w:id="1">
    <w:p w:rsidR="00B4209D" w:rsidRDefault="00B420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B04" w:rsidRDefault="007A2B04" w:rsidP="007A2B0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09D" w:rsidRDefault="00B4209D">
      <w:r>
        <w:separator/>
      </w:r>
    </w:p>
  </w:footnote>
  <w:footnote w:type="continuationSeparator" w:id="0">
    <w:p w:rsidR="00B4209D" w:rsidRDefault="00B4209D">
      <w:r>
        <w:continuationSeparator/>
      </w:r>
    </w:p>
  </w:footnote>
  <w:footnote w:type="continuationNotice" w:id="1">
    <w:p w:rsidR="00B4209D" w:rsidRDefault="00B420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A2B0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B04"/>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693D"/>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243B"/>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1C2C"/>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5DCA"/>
    <w:rsid w:val="001F63AC"/>
    <w:rsid w:val="001F78E4"/>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59FF"/>
    <w:rsid w:val="00216A9D"/>
    <w:rsid w:val="002206DB"/>
    <w:rsid w:val="00222F42"/>
    <w:rsid w:val="002249CD"/>
    <w:rsid w:val="00227B1B"/>
    <w:rsid w:val="00227BDA"/>
    <w:rsid w:val="00231FCD"/>
    <w:rsid w:val="00234EC8"/>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0961"/>
    <w:rsid w:val="002721DD"/>
    <w:rsid w:val="00272E54"/>
    <w:rsid w:val="0027612E"/>
    <w:rsid w:val="00277130"/>
    <w:rsid w:val="002776A1"/>
    <w:rsid w:val="00283532"/>
    <w:rsid w:val="002850B2"/>
    <w:rsid w:val="002854C8"/>
    <w:rsid w:val="00285A24"/>
    <w:rsid w:val="00285F40"/>
    <w:rsid w:val="00285FBC"/>
    <w:rsid w:val="00286613"/>
    <w:rsid w:val="002904FF"/>
    <w:rsid w:val="00291CC6"/>
    <w:rsid w:val="00291E3D"/>
    <w:rsid w:val="00291F67"/>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C22"/>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3322"/>
    <w:rsid w:val="00313BFE"/>
    <w:rsid w:val="00313ECE"/>
    <w:rsid w:val="00314754"/>
    <w:rsid w:val="003152BE"/>
    <w:rsid w:val="00315456"/>
    <w:rsid w:val="00317802"/>
    <w:rsid w:val="00317C1E"/>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778DD"/>
    <w:rsid w:val="00381A8F"/>
    <w:rsid w:val="00381B77"/>
    <w:rsid w:val="00386552"/>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C72E1"/>
    <w:rsid w:val="003D020E"/>
    <w:rsid w:val="003D195A"/>
    <w:rsid w:val="003D3D8F"/>
    <w:rsid w:val="003D4155"/>
    <w:rsid w:val="003D41E3"/>
    <w:rsid w:val="003D667E"/>
    <w:rsid w:val="003D6B70"/>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5F65"/>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4060"/>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C42"/>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983"/>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6EA"/>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0B21"/>
    <w:rsid w:val="007416C2"/>
    <w:rsid w:val="00741D04"/>
    <w:rsid w:val="00743709"/>
    <w:rsid w:val="00744A76"/>
    <w:rsid w:val="00745679"/>
    <w:rsid w:val="00745CAF"/>
    <w:rsid w:val="00745D2F"/>
    <w:rsid w:val="007502D8"/>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2B04"/>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3ADC"/>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57966"/>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4AF9"/>
    <w:rsid w:val="00885578"/>
    <w:rsid w:val="0088604E"/>
    <w:rsid w:val="00886487"/>
    <w:rsid w:val="00887FAA"/>
    <w:rsid w:val="00892897"/>
    <w:rsid w:val="008959BF"/>
    <w:rsid w:val="00897508"/>
    <w:rsid w:val="008A07BA"/>
    <w:rsid w:val="008A121D"/>
    <w:rsid w:val="008A1D1B"/>
    <w:rsid w:val="008A1F68"/>
    <w:rsid w:val="008A43B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4D91"/>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37B0E"/>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0D36"/>
    <w:rsid w:val="009F25DF"/>
    <w:rsid w:val="009F2AAC"/>
    <w:rsid w:val="009F31F9"/>
    <w:rsid w:val="009F3237"/>
    <w:rsid w:val="009F39F7"/>
    <w:rsid w:val="009F3BAE"/>
    <w:rsid w:val="009F3C07"/>
    <w:rsid w:val="009F4101"/>
    <w:rsid w:val="009F5AD6"/>
    <w:rsid w:val="00A00353"/>
    <w:rsid w:val="00A01AE1"/>
    <w:rsid w:val="00A0386E"/>
    <w:rsid w:val="00A048A9"/>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362C"/>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1C0F"/>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3D8"/>
    <w:rsid w:val="00B327EB"/>
    <w:rsid w:val="00B32AB3"/>
    <w:rsid w:val="00B33BD8"/>
    <w:rsid w:val="00B34DC5"/>
    <w:rsid w:val="00B37B4A"/>
    <w:rsid w:val="00B4209D"/>
    <w:rsid w:val="00B45186"/>
    <w:rsid w:val="00B46DBF"/>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C5966"/>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4538"/>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65"/>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65F5D"/>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5DD9"/>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D24"/>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695B"/>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16A"/>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 w:val="00FF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859BA1"/>
  <w15:docId w15:val="{7EAB1A94-704E-4AA3-8864-A1179D4E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F5DCA"/>
    <w:rPr>
      <w:rFonts w:ascii="Tahoma" w:hAnsi="Tahoma" w:cs="Tahoma"/>
      <w:sz w:val="16"/>
      <w:szCs w:val="16"/>
    </w:rPr>
  </w:style>
  <w:style w:type="character" w:customStyle="1" w:styleId="BalloonTextChar">
    <w:name w:val="Balloon Text Char"/>
    <w:basedOn w:val="DefaultParagraphFont"/>
    <w:link w:val="BalloonText"/>
    <w:uiPriority w:val="99"/>
    <w:semiHidden/>
    <w:rsid w:val="001F5DCA"/>
    <w:rPr>
      <w:rFonts w:ascii="Tahoma" w:hAnsi="Tahoma" w:cs="Tahoma"/>
      <w:sz w:val="16"/>
      <w:szCs w:val="16"/>
    </w:rPr>
  </w:style>
  <w:style w:type="character" w:styleId="Hyperlink">
    <w:name w:val="Hyperlink"/>
    <w:basedOn w:val="DefaultParagraphFont"/>
    <w:rsid w:val="00AA362C"/>
    <w:rPr>
      <w:color w:val="0000FF" w:themeColor="hyperlink"/>
      <w:u w:val="single"/>
    </w:rPr>
  </w:style>
  <w:style w:type="paragraph" w:styleId="ListParagraph">
    <w:name w:val="List Paragraph"/>
    <w:basedOn w:val="Normal"/>
    <w:uiPriority w:val="34"/>
    <w:qFormat/>
    <w:rsid w:val="00FF74FD"/>
    <w:pPr>
      <w:ind w:left="720"/>
    </w:pPr>
    <w:rPr>
      <w:rFonts w:ascii="Calibri" w:eastAsiaTheme="minorHAnsi" w:hAnsi="Calibri"/>
      <w:sz w:val="22"/>
      <w:szCs w:val="22"/>
    </w:rPr>
  </w:style>
  <w:style w:type="character" w:styleId="CommentReference">
    <w:name w:val="annotation reference"/>
    <w:basedOn w:val="DefaultParagraphFont"/>
    <w:uiPriority w:val="99"/>
    <w:semiHidden/>
    <w:unhideWhenUsed/>
    <w:rsid w:val="00C44538"/>
    <w:rPr>
      <w:sz w:val="16"/>
      <w:szCs w:val="16"/>
    </w:rPr>
  </w:style>
  <w:style w:type="paragraph" w:styleId="CommentText">
    <w:name w:val="annotation text"/>
    <w:basedOn w:val="Normal"/>
    <w:link w:val="CommentTextChar"/>
    <w:uiPriority w:val="99"/>
    <w:semiHidden/>
    <w:unhideWhenUsed/>
    <w:rsid w:val="00C44538"/>
    <w:rPr>
      <w:sz w:val="20"/>
      <w:szCs w:val="20"/>
    </w:rPr>
  </w:style>
  <w:style w:type="character" w:customStyle="1" w:styleId="CommentTextChar">
    <w:name w:val="Comment Text Char"/>
    <w:basedOn w:val="DefaultParagraphFont"/>
    <w:link w:val="CommentText"/>
    <w:uiPriority w:val="99"/>
    <w:semiHidden/>
    <w:rsid w:val="00C44538"/>
  </w:style>
  <w:style w:type="paragraph" w:styleId="CommentSubject">
    <w:name w:val="annotation subject"/>
    <w:basedOn w:val="CommentText"/>
    <w:next w:val="CommentText"/>
    <w:link w:val="CommentSubjectChar"/>
    <w:uiPriority w:val="99"/>
    <w:semiHidden/>
    <w:unhideWhenUsed/>
    <w:rsid w:val="00C44538"/>
    <w:rPr>
      <w:b/>
      <w:bCs/>
    </w:rPr>
  </w:style>
  <w:style w:type="character" w:customStyle="1" w:styleId="CommentSubjectChar">
    <w:name w:val="Comment Subject Char"/>
    <w:basedOn w:val="CommentTextChar"/>
    <w:link w:val="CommentSubject"/>
    <w:uiPriority w:val="99"/>
    <w:semiHidden/>
    <w:rsid w:val="00C44538"/>
    <w:rPr>
      <w:b/>
      <w:bCs/>
    </w:rPr>
  </w:style>
  <w:style w:type="character" w:styleId="FollowedHyperlink">
    <w:name w:val="FollowedHyperlink"/>
    <w:basedOn w:val="DefaultParagraphFont"/>
    <w:uiPriority w:val="99"/>
    <w:semiHidden/>
    <w:unhideWhenUsed/>
    <w:rsid w:val="007502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82923">
      <w:bodyDiv w:val="1"/>
      <w:marLeft w:val="0"/>
      <w:marRight w:val="0"/>
      <w:marTop w:val="0"/>
      <w:marBottom w:val="0"/>
      <w:divBdr>
        <w:top w:val="none" w:sz="0" w:space="0" w:color="auto"/>
        <w:left w:val="none" w:sz="0" w:space="0" w:color="auto"/>
        <w:bottom w:val="none" w:sz="0" w:space="0" w:color="auto"/>
        <w:right w:val="none" w:sz="0" w:space="0" w:color="auto"/>
      </w:divBdr>
    </w:div>
    <w:div w:id="613363684">
      <w:bodyDiv w:val="1"/>
      <w:marLeft w:val="0"/>
      <w:marRight w:val="0"/>
      <w:marTop w:val="0"/>
      <w:marBottom w:val="0"/>
      <w:divBdr>
        <w:top w:val="none" w:sz="0" w:space="0" w:color="auto"/>
        <w:left w:val="none" w:sz="0" w:space="0" w:color="auto"/>
        <w:bottom w:val="none" w:sz="0" w:space="0" w:color="auto"/>
        <w:right w:val="none" w:sz="0" w:space="0" w:color="auto"/>
      </w:divBdr>
    </w:div>
    <w:div w:id="187368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2551</Words>
  <Characters>15350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Randy L. Swaty</cp:lastModifiedBy>
  <cp:revision>3</cp:revision>
  <cp:lastPrinted>2014-08-21T15:07:00Z</cp:lastPrinted>
  <dcterms:created xsi:type="dcterms:W3CDTF">2018-10-05T19:28:00Z</dcterms:created>
  <dcterms:modified xsi:type="dcterms:W3CDTF">2018-10-05T19:28:00Z</dcterms:modified>
</cp:coreProperties>
</file>