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UAT-01-01-006    |    Reference: LOGIN-06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Corporate AD / SSO login (only if enabled in environment)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environment.adLoginEnabled = true for the target environment; AD test account available.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Navigate to /login. Confirm the Corporate AD / SSO button is visible.</w:t>
      </w:r>
    </w:p>
    <w:p>
      <w:pPr>
        <w:pStyle w:val="ListNumber"/>
      </w:pPr>
      <w:r>
        <w:t>Click Corporate AD / SSO.</w:t>
      </w:r>
    </w:p>
    <w:p>
      <w:pPr>
        <w:pStyle w:val="ListNumber"/>
      </w:pPr>
      <w:r>
        <w:t>Complete the AD/SSO authentication flow.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User is authenticated via POST /api/auth/login-ad, redirected to the application landing page with an AD-linked session.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