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UAT-08-11-004    |    Reference: OUT-66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11 — Outage Type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Overlapping rules — classification precedence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Two active rules for the same Work Type + Voltage with overlapping lead-time ranges.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Create both rules, then create an outage whose lead time falls within the overlap.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Confirm actual precedence behaviour (e.g. first match wins, most specific wins) — document actual system behaviour, since business rules likely expect non-overlapping ranges; flag as a defect if the result is inconsistent/unpredictable.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UAT-08-11-004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