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UAT-14-02-002    |    Reference: LOG-06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Email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Email log reflects a real triggered email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Trigger an action known to send an email (e.g. Role Transfer Request approval — see RTR-03, or user creation welcome email), then check Email Logs.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 corresponding entry appears with correct recipient/subject and a "Sent" status (via Resend API integration).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