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UAT-01-01-002    |    Reference: LOGIN-02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Login fails with incorrect password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Application URL accessible, not authenticated (clear cookies/local storage first).</w:t>
      </w:r>
    </w:p>
    <w:p>
      <w:pPr>
        <w:pStyle w:val="ListBullet"/>
      </w:pPr>
      <w:r>
        <w:t>Valid test credentials available for at least one Local user and, if adLoginEnabled is true in the target environment, one AD/SSO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Navigate to /login.</w:t>
      </w:r>
    </w:p>
    <w:p>
      <w:pPr>
        <w:pStyle w:val="ListNumber"/>
      </w:pPr>
      <w:r>
        <w:t>Enter a valid Staff ID/Email.</w:t>
      </w:r>
    </w:p>
    <w:p>
      <w:pPr>
        <w:pStyle w:val="ListNumber"/>
      </w:pPr>
      <w:r>
        <w:t>Enter an incorrect password.</w:t>
      </w:r>
    </w:p>
    <w:p>
      <w:pPr>
        <w:pStyle w:val="ListNumber"/>
      </w:pPr>
      <w:r>
        <w:t>Click Sign In.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Login is rejected; an error message is displayed in the form alert area (from err.error.error or fallback message). User remains on /login. No token is stored.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