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UAT-02-01-004    |    Reference: NAV-04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Active route auto-expands its group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visibility of multiple modules (Admin recommended for full-coverage pass).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Directly navigate (via URL) to a child route, e.g. /admin/roles.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The "Administration" group is automatically expanded and the "Roles &amp; Permissions" link is highlighted as active (routerLinkActive).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