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UAT-03-02-001    |    Reference: USR-08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user with all required fields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pPr>
        <w:pStyle w:val="ListNumber"/>
      </w:pPr>
      <w:r>
        <w:t>Navigate to /admin/users/new.</w:t>
      </w:r>
    </w:p>
    <w:p>
      <w:pPr>
        <w:pStyle w:val="ListNumber"/>
      </w:pPr>
      <w:r>
        <w:t>Enter TNB ID, Full Name, Email, Phone Number.</w:t>
      </w:r>
    </w:p>
    <w:p>
      <w:pPr>
        <w:pStyle w:val="ListNumber"/>
      </w:pPr>
      <w:r>
        <w:t>Select Role and Zone.</w:t>
      </w:r>
    </w:p>
    <w:p>
      <w:pPr>
        <w:pStyle w:val="ListNumber"/>
      </w:pPr>
      <w:r>
        <w:t>Optionally set Organisation, GCU Type, GCU Stations.</w:t>
      </w:r>
    </w:p>
    <w:p>
      <w:pPr>
        <w:pStyle w:val="ListNumber"/>
      </w:pPr>
      <w:r>
        <w:t>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/api/users succeeds; user is created and appears in the User List with correct data; user is redirected back to the list (or shown a success message).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