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UAT-08-01-014    |    Reference: OUT-14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Create Outage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Additional Equipment multi-select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Requestor/Planner (or Admin) with a Zone assigned.</w:t>
      </w:r>
    </w:p>
    <w:p>
      <w:pPr>
        <w:pStyle w:val="ListBullet"/>
      </w:pPr>
      <w:r>
        <w:t>Reference data configured: Zones, Stations, Voltage Levels, Equipment Types, Equipment, Job Type/Sequence/Restoration dropdown values, at least one active Outage Type Rule per Work Type/Voltage combination, and (for non-"Routine Maintenance" jobs) at least one active Project.</w:t>
      </w:r>
    </w:p>
    <w:p>
      <w:pPr>
        <w:pStyle w:val="ListBullet"/>
      </w:pPr>
      <w:r>
        <w:t>Known gap: most workflow actions (agree, confirm, gnm-approve, etc.) only require generic [Authorize] server-side — no explicit role checks beyond outage creation auto-status logic. Treat OUT-ROLE-* cases as high-priority defects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Choose an Additional Equipment Type, select 2+ items from the Additional Equipment checkbox list, save.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All selected additional equipment IDs are persisted and visible on the Outage Detail page.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UAT-08-01-014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