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UAT-09-04-004    |    Reference: GNC-18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Forced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Navigate to Scheduled after creation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After a successful Forced Outage creation, use the Go to Scheduled link/button.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Navigates to /gnc/scheduled. Because the forced outage is auto-approved, verify whether it actually needs to appear there — if it is immediately Taken-Active/closed-workflow, flag as a defect if it incorrectly shows as still "Scheduled".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UAT-09-04-004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