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76" w:rsidRDefault="00BD6576">
      <w:pPr>
        <w:rPr>
          <w:b/>
        </w:rPr>
      </w:pPr>
      <w:r>
        <w:rPr>
          <w:b/>
        </w:rPr>
        <w:t>Rafał Szyszka</w:t>
      </w:r>
    </w:p>
    <w:p w:rsidR="000D2B73" w:rsidRDefault="00BD6576">
      <w:pPr>
        <w:rPr>
          <w:b/>
        </w:rPr>
      </w:pPr>
      <w:r>
        <w:rPr>
          <w:b/>
        </w:rPr>
        <w:t xml:space="preserve">Sprawozdanie 4 – Uczenie sieci regułą </w:t>
      </w:r>
      <w:proofErr w:type="spellStart"/>
      <w:r>
        <w:rPr>
          <w:b/>
        </w:rPr>
        <w:t>Hebba</w:t>
      </w:r>
      <w:proofErr w:type="spellEnd"/>
      <w:r>
        <w:rPr>
          <w:b/>
        </w:rPr>
        <w:t>.</w:t>
      </w:r>
      <w:bookmarkStart w:id="0" w:name="_GoBack"/>
      <w:bookmarkEnd w:id="0"/>
    </w:p>
    <w:p w:rsidR="00BD6576" w:rsidRDefault="00BD6576" w:rsidP="00BD657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Cel ćwiczenia:</w:t>
      </w:r>
    </w:p>
    <w:p w:rsidR="00BD6576" w:rsidRDefault="00BD6576" w:rsidP="00BD6576">
      <w:pPr>
        <w:ind w:left="360"/>
      </w:pPr>
      <w:r>
        <w:t xml:space="preserve">Celem ćwiczenia jest poznanie działania reguły </w:t>
      </w:r>
      <w:proofErr w:type="spellStart"/>
      <w:r>
        <w:t>Hebba</w:t>
      </w:r>
      <w:proofErr w:type="spellEnd"/>
      <w:r>
        <w:t xml:space="preserve"> na przykładzie rozpoznawania emotikon.</w:t>
      </w:r>
    </w:p>
    <w:p w:rsidR="00BD6576" w:rsidRDefault="00BD6576" w:rsidP="00BD657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Przebieg wykonania ćwiczenia</w:t>
      </w:r>
    </w:p>
    <w:p w:rsidR="00BD6576" w:rsidRDefault="008E0446" w:rsidP="00BD6576">
      <w:pPr>
        <w:pStyle w:val="Akapitzlist"/>
        <w:numPr>
          <w:ilvl w:val="0"/>
          <w:numId w:val="4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7.3pt;margin-top:137.35pt;width:143.45pt;height:142.35pt;z-index:251659264;mso-position-horizontal-relative:margin;mso-position-vertical-relative:margin">
            <v:imagedata r:id="rId7" o:title="siatka8x8"/>
            <w10:wrap type="square" anchorx="margin" anchory="margin"/>
          </v:shape>
        </w:pict>
      </w:r>
      <w:r w:rsidR="00BD6576">
        <w:t>Przygotowanie danych uczących i testujących dla 4 różnych emotikonek</w:t>
      </w:r>
      <w:r w:rsidR="00E7082A">
        <w:t xml:space="preserve"> na siatce</w:t>
      </w:r>
      <w:r w:rsidR="00BD6576">
        <w:t xml:space="preserve"> o wymiarze 8x8</w:t>
      </w:r>
    </w:p>
    <w:p w:rsidR="00BD6576" w:rsidRDefault="00BD657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Pr="008E0446" w:rsidRDefault="008E0446" w:rsidP="00BD6576">
      <w:pPr>
        <w:rPr>
          <w:b/>
        </w:rPr>
      </w:pPr>
      <w:r>
        <w:rPr>
          <w:noProof/>
        </w:rPr>
        <w:pict>
          <v:shape id="_x0000_s1027" type="#_x0000_t75" style="position:absolute;margin-left:-66.35pt;margin-top:24.95pt;width:143.45pt;height:142.35pt;z-index:251661312;mso-position-horizontal-relative:text;mso-position-vertical-relative:text;mso-width-relative:page;mso-height-relative:page">
            <v:imagedata r:id="rId8" o:title="smiech"/>
          </v:shape>
        </w:pict>
      </w:r>
      <w:r>
        <w:rPr>
          <w:noProof/>
        </w:rPr>
        <w:pict>
          <v:shape id="_x0000_s1029" type="#_x0000_t75" style="position:absolute;margin-left:80.9pt;margin-top:24.95pt;width:142.35pt;height:141.25pt;z-index:251665408;mso-position-horizontal-relative:text;mso-position-vertical-relative:text;mso-width-relative:page;mso-height-relative:page">
            <v:imagedata r:id="rId9" o:title="smutek"/>
          </v:shape>
        </w:pict>
      </w:r>
      <w:r>
        <w:rPr>
          <w:noProof/>
        </w:rPr>
        <w:pict>
          <v:shape id="_x0000_s1030" type="#_x0000_t75" style="position:absolute;margin-left:373.95pt;margin-top:24.95pt;width:142.9pt;height:141.8pt;z-index:251667456;mso-position-horizontal-relative:text;mso-position-vertical-relative:text;mso-width-relative:page;mso-height-relative:page">
            <v:imagedata r:id="rId10" o:title="zawstydzony"/>
          </v:shape>
        </w:pict>
      </w:r>
      <w:r>
        <w:rPr>
          <w:noProof/>
        </w:rPr>
        <w:pict>
          <v:shape id="_x0000_s1028" type="#_x0000_t75" style="position:absolute;margin-left:228.2pt;margin-top:24.4pt;width:142.9pt;height:142.35pt;z-index:251663360;mso-position-horizontal-relative:text;mso-position-vertical-relative:text;mso-width-relative:page;mso-height-relative:page">
            <v:imagedata r:id="rId11" o:title="usmiech"/>
          </v:shape>
        </w:pict>
      </w:r>
      <w:r>
        <w:tab/>
      </w:r>
      <w:r w:rsidRPr="008E0446">
        <w:rPr>
          <w:b/>
        </w:rPr>
        <w:t>Dane uczące:</w:t>
      </w:r>
    </w:p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Pr="008E0446" w:rsidRDefault="008E0446" w:rsidP="00BD6576">
      <w:pPr>
        <w:rPr>
          <w:b/>
        </w:rPr>
      </w:pPr>
      <w:r>
        <w:tab/>
      </w:r>
      <w:r w:rsidRPr="008E0446">
        <w:rPr>
          <w:b/>
        </w:rPr>
        <w:t>Dane testujące:</w:t>
      </w:r>
    </w:p>
    <w:p w:rsidR="008E0446" w:rsidRDefault="008E0446" w:rsidP="00BD6576">
      <w:r>
        <w:rPr>
          <w:noProof/>
        </w:rPr>
        <w:pict>
          <v:shape id="_x0000_s1034" type="#_x0000_t75" style="position:absolute;margin-left:-66.35pt;margin-top:3.85pt;width:2in;height:2in;z-index:251675648;mso-position-horizontal-relative:text;mso-position-vertical-relative:text;mso-width-relative:page;mso-height-relative:page">
            <v:imagedata r:id="rId12" o:title="smiechTEST"/>
          </v:shape>
        </w:pict>
      </w:r>
      <w:r>
        <w:rPr>
          <w:noProof/>
        </w:rPr>
        <w:pict>
          <v:shape id="_x0000_s1033" type="#_x0000_t75" style="position:absolute;margin-left:80.9pt;margin-top:3.85pt;width:143.45pt;height:142.35pt;z-index:251673600;mso-position-horizontal-relative:text;mso-position-vertical-relative:text;mso-width-relative:page;mso-height-relative:page">
            <v:imagedata r:id="rId13" o:title="smutekTEST"/>
          </v:shape>
        </w:pict>
      </w:r>
      <w:r>
        <w:rPr>
          <w:noProof/>
        </w:rPr>
        <w:pict>
          <v:shape id="_x0000_s1032" type="#_x0000_t75" style="position:absolute;margin-left:227.65pt;margin-top:3.85pt;width:143.45pt;height:142.9pt;z-index:251671552;mso-position-horizontal-relative:text;mso-position-vertical-relative:text;mso-width-relative:page;mso-height-relative:page">
            <v:imagedata r:id="rId14" o:title="usmiechTEST"/>
          </v:shape>
        </w:pict>
      </w:r>
      <w:r>
        <w:rPr>
          <w:noProof/>
        </w:rPr>
        <w:pict>
          <v:shape id="_x0000_s1031" type="#_x0000_t75" style="position:absolute;margin-left:373.95pt;margin-top:3.85pt;width:143.45pt;height:142.9pt;z-index:251669504;mso-position-horizontal-relative:text;mso-position-vertical-relative:text;mso-width-relative:page;mso-height-relative:page">
            <v:imagedata r:id="rId15" o:title="zawstydzonyTEST"/>
          </v:shape>
        </w:pict>
      </w:r>
    </w:p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BD6576"/>
    <w:p w:rsidR="008E0446" w:rsidRDefault="008E0446" w:rsidP="008C5C19">
      <w:pPr>
        <w:pStyle w:val="Akapitzlist"/>
        <w:numPr>
          <w:ilvl w:val="0"/>
          <w:numId w:val="4"/>
        </w:numPr>
        <w:jc w:val="both"/>
      </w:pPr>
      <w:r>
        <w:t xml:space="preserve">Implementacja sieci oraz reguły </w:t>
      </w:r>
      <w:proofErr w:type="spellStart"/>
      <w:r>
        <w:t>Hebba</w:t>
      </w:r>
      <w:proofErr w:type="spellEnd"/>
      <w:r>
        <w:t xml:space="preserve"> w wersji z i bez współczynnika zapominania</w:t>
      </w:r>
    </w:p>
    <w:p w:rsidR="008E0446" w:rsidRDefault="008E0446" w:rsidP="008C5C19">
      <w:pPr>
        <w:pStyle w:val="Akapitzlist"/>
        <w:numPr>
          <w:ilvl w:val="0"/>
          <w:numId w:val="4"/>
        </w:numPr>
        <w:jc w:val="both"/>
      </w:pPr>
      <w:r>
        <w:t>Uczenie sieci dla różnych współczynników uczenia i zapominania</w:t>
      </w:r>
    </w:p>
    <w:p w:rsidR="008E0446" w:rsidRDefault="008E0446" w:rsidP="008C5C19">
      <w:pPr>
        <w:pStyle w:val="Akapitzlist"/>
        <w:numPr>
          <w:ilvl w:val="0"/>
          <w:numId w:val="4"/>
        </w:numPr>
        <w:jc w:val="both"/>
      </w:pPr>
      <w:r>
        <w:t>Testowanie sieci</w:t>
      </w:r>
    </w:p>
    <w:p w:rsidR="00FC4772" w:rsidRDefault="00FC4772" w:rsidP="00FC4772">
      <w:pPr>
        <w:pStyle w:val="Akapitzlist"/>
        <w:ind w:left="1080"/>
      </w:pPr>
    </w:p>
    <w:p w:rsidR="00FC4772" w:rsidRDefault="00FC4772" w:rsidP="00FC4772">
      <w:pPr>
        <w:pStyle w:val="Akapitzlist"/>
        <w:ind w:left="1080"/>
      </w:pPr>
    </w:p>
    <w:p w:rsidR="00FC4772" w:rsidRDefault="00FC4772" w:rsidP="00FC4772">
      <w:pPr>
        <w:pStyle w:val="Akapitzlist"/>
        <w:ind w:left="1080"/>
      </w:pPr>
    </w:p>
    <w:p w:rsidR="00FC4772" w:rsidRDefault="00FC4772" w:rsidP="00FC4772">
      <w:pPr>
        <w:pStyle w:val="Akapitzlist"/>
        <w:ind w:left="1080"/>
      </w:pPr>
    </w:p>
    <w:p w:rsidR="008E0446" w:rsidRDefault="008E0446" w:rsidP="008E0446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lastRenderedPageBreak/>
        <w:t>Syntetyczny opis budowy</w:t>
      </w:r>
      <w:r w:rsidR="000A4226">
        <w:rPr>
          <w:b/>
        </w:rPr>
        <w:t xml:space="preserve"> użytej sieci i algorytmów uczenia:</w:t>
      </w:r>
    </w:p>
    <w:p w:rsidR="000A4226" w:rsidRDefault="00B75336" w:rsidP="000A4226">
      <w:pPr>
        <w:ind w:left="360"/>
      </w:pPr>
      <w:r>
        <w:rPr>
          <w:noProof/>
          <w:lang w:eastAsia="pl-PL"/>
        </w:rPr>
        <w:drawing>
          <wp:inline distT="0" distB="0" distL="0" distR="0">
            <wp:extent cx="4923693" cy="369980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90" cy="370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F" w:rsidRDefault="00E6354F" w:rsidP="00E6354F">
      <w:pPr>
        <w:ind w:left="360"/>
        <w:jc w:val="center"/>
        <w:rPr>
          <w:i/>
        </w:rPr>
      </w:pPr>
      <w:r w:rsidRPr="00E6354F">
        <w:rPr>
          <w:i/>
        </w:rPr>
        <w:t xml:space="preserve">Rys. 1 – </w:t>
      </w:r>
      <w:r w:rsidR="00B75336">
        <w:rPr>
          <w:i/>
        </w:rPr>
        <w:t>Model</w:t>
      </w:r>
      <w:r w:rsidRPr="00E6354F">
        <w:rPr>
          <w:i/>
        </w:rPr>
        <w:t xml:space="preserve"> neuronu </w:t>
      </w:r>
      <w:proofErr w:type="spellStart"/>
      <w:r w:rsidRPr="00E6354F">
        <w:rPr>
          <w:i/>
        </w:rPr>
        <w:t>Hebba</w:t>
      </w:r>
      <w:proofErr w:type="spellEnd"/>
    </w:p>
    <w:p w:rsidR="00FD0C72" w:rsidRDefault="00E6354F" w:rsidP="008C5C19">
      <w:pPr>
        <w:ind w:left="360"/>
        <w:jc w:val="both"/>
      </w:pPr>
      <w:r>
        <w:t xml:space="preserve">Ogólny model neuronu </w:t>
      </w:r>
      <w:proofErr w:type="spellStart"/>
      <w:r>
        <w:t>Hebba</w:t>
      </w:r>
      <w:proofErr w:type="spellEnd"/>
      <w:r>
        <w:t xml:space="preserve">, przedstawiony na rys1. </w:t>
      </w:r>
      <w:r w:rsidR="00CF7F21">
        <w:t>odpowiada standardowej postaci modelu neuronu. Waga w</w:t>
      </w:r>
      <w:r w:rsidR="00CF7F21">
        <w:softHyphen/>
      </w:r>
      <w:r w:rsidR="00CF7F21">
        <w:softHyphen/>
      </w:r>
      <w:r w:rsidR="00CF7F21">
        <w:rPr>
          <w:vertAlign w:val="subscript"/>
        </w:rPr>
        <w:t xml:space="preserve">ij </w:t>
      </w:r>
      <w:r w:rsidR="00CF7F21">
        <w:t xml:space="preserve">włączona jest między sygnałem wejściowym </w:t>
      </w:r>
      <w:proofErr w:type="spellStart"/>
      <w:r w:rsidR="00CF7F21">
        <w:t>y</w:t>
      </w:r>
      <w:r w:rsidR="00CF7F21">
        <w:rPr>
          <w:vertAlign w:val="subscript"/>
        </w:rPr>
        <w:t>j</w:t>
      </w:r>
      <w:proofErr w:type="spellEnd"/>
      <w:r w:rsidR="00CF7F21">
        <w:rPr>
          <w:vertAlign w:val="subscript"/>
        </w:rPr>
        <w:t xml:space="preserve">  </w:t>
      </w:r>
      <w:r w:rsidR="00CF7F21">
        <w:t xml:space="preserve">a węzłem sumacyjnym i-tego neuronu o sygnale wyjściowym </w:t>
      </w:r>
      <w:proofErr w:type="spellStart"/>
      <w:r w:rsidR="00CF7F21">
        <w:t>y</w:t>
      </w:r>
      <w:r w:rsidR="00CF7F21">
        <w:rPr>
          <w:vertAlign w:val="subscript"/>
        </w:rPr>
        <w:t>j</w:t>
      </w:r>
      <w:proofErr w:type="spellEnd"/>
      <w:r w:rsidR="00CF7F21">
        <w:t xml:space="preserve">. Uczenie neuronu z zastosowaniem reguły </w:t>
      </w:r>
      <w:proofErr w:type="spellStart"/>
      <w:r w:rsidR="00CF7F21">
        <w:t>Hebba</w:t>
      </w:r>
      <w:proofErr w:type="spellEnd"/>
      <w:r w:rsidR="00CF7F21">
        <w:t xml:space="preserve"> w trybie bez nauczyciela polega na używaniu aktualnej wartości </w:t>
      </w:r>
      <w:proofErr w:type="spellStart"/>
      <w:r w:rsidR="00CF7F21">
        <w:t>y</w:t>
      </w:r>
      <w:r w:rsidR="00CF7F21">
        <w:rPr>
          <w:vertAlign w:val="subscript"/>
        </w:rPr>
        <w:t>i</w:t>
      </w:r>
      <w:proofErr w:type="spellEnd"/>
      <w:r w:rsidR="00CF7F21">
        <w:t xml:space="preserve"> sygnału wyjściowego neuronu.</w:t>
      </w:r>
      <w:r w:rsidR="00CF7F21">
        <w:rPr>
          <w:vertAlign w:val="subscript"/>
        </w:rPr>
        <w:t xml:space="preserve">  </w:t>
      </w:r>
    </w:p>
    <w:p w:rsidR="00CF7F21" w:rsidRDefault="00FD0C72" w:rsidP="008C5C19">
      <w:pPr>
        <w:ind w:left="360"/>
        <w:jc w:val="both"/>
      </w:pPr>
      <w:r>
        <w:t xml:space="preserve">Jeśli j-ta komórka o sygnale wyjściowym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powiązana jest z i-tą o sygnale wyjściowym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przez wagę w</w:t>
      </w:r>
      <w:r>
        <w:rPr>
          <w:vertAlign w:val="subscript"/>
        </w:rPr>
        <w:t>ij</w:t>
      </w:r>
      <w:r>
        <w:t xml:space="preserve"> to na stan powiązań tych komórek wpływają wartości sygnałów wyjściowych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oraz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.</w:t>
      </w:r>
      <w:r w:rsidR="00CF7F21">
        <w:rPr>
          <w:vertAlign w:val="subscript"/>
        </w:rPr>
        <w:t xml:space="preserve"> </w:t>
      </w:r>
      <w:r w:rsidR="00CF7F21">
        <w:t>Zmiana wagi w</w:t>
      </w:r>
      <w:r w:rsidR="00CF7F21">
        <w:rPr>
          <w:vertAlign w:val="subscript"/>
        </w:rPr>
        <w:t>ij</w:t>
      </w:r>
      <w:r w:rsidR="00CF7F21">
        <w:t xml:space="preserve"> odbywa się proporcjonalnie do iloczynu jego sygnału wejściowego oraz wyjściowego.</w:t>
      </w:r>
    </w:p>
    <w:p w:rsidR="00E6354F" w:rsidRPr="00FD0C72" w:rsidRDefault="00CF7F21" w:rsidP="00FD0C72">
      <w:pPr>
        <w:ind w:left="360"/>
        <w:jc w:val="center"/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ij</m:t>
              </m:r>
            </m:sub>
          </m:sSub>
          <m:r>
            <w:rPr>
              <w:rFonts w:ascii="Cambria Math" w:hAnsi="Cambria Math"/>
              <w:vertAlign w:val="subscript"/>
            </w:rPr>
            <m:t>= η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:rsidR="00FD0C72" w:rsidRPr="00852002" w:rsidRDefault="00FD0C72" w:rsidP="008C5C19">
      <w:pPr>
        <w:ind w:left="360"/>
        <w:jc w:val="both"/>
      </w:pPr>
      <w:r>
        <w:t xml:space="preserve">gdzie </w:t>
      </w:r>
      <w:r>
        <w:rPr>
          <w:rFonts w:cstheme="minorHAnsi"/>
        </w:rPr>
        <w:t>η</w:t>
      </w:r>
      <w:r>
        <w:t xml:space="preserve"> jest stałą uczenia z przedziału 0 – 1.</w:t>
      </w:r>
      <w:r w:rsidR="00852002">
        <w:t xml:space="preserve"> </w:t>
      </w:r>
      <w:proofErr w:type="spellStart"/>
      <w:r w:rsidR="00852002">
        <w:t>y</w:t>
      </w:r>
      <w:r w:rsidR="00852002">
        <w:rPr>
          <w:vertAlign w:val="subscript"/>
        </w:rPr>
        <w:t>j</w:t>
      </w:r>
      <w:proofErr w:type="spellEnd"/>
      <w:r w:rsidR="00852002">
        <w:t xml:space="preserve"> – sygnał wyjściowy neuronu </w:t>
      </w:r>
      <w:proofErr w:type="spellStart"/>
      <w:r w:rsidR="00852002">
        <w:t>y</w:t>
      </w:r>
      <w:r w:rsidR="00852002">
        <w:rPr>
          <w:vertAlign w:val="subscript"/>
        </w:rPr>
        <w:t>i</w:t>
      </w:r>
      <w:proofErr w:type="spellEnd"/>
      <w:r w:rsidR="00852002">
        <w:t xml:space="preserve"> – wartość wejściowa.</w:t>
      </w:r>
    </w:p>
    <w:p w:rsidR="00FD0C72" w:rsidRDefault="00FD0C72" w:rsidP="008C5C19">
      <w:pPr>
        <w:ind w:left="360"/>
        <w:jc w:val="both"/>
        <w:rPr>
          <w:rFonts w:cstheme="minorHAnsi"/>
        </w:rPr>
      </w:pPr>
      <w:r>
        <w:t xml:space="preserve">Reguła </w:t>
      </w:r>
      <w:proofErr w:type="spellStart"/>
      <w:r>
        <w:t>Hebba</w:t>
      </w:r>
      <w:proofErr w:type="spellEnd"/>
      <w:r>
        <w:t xml:space="preserve"> charakteryzuje się tym, że w jej wyniku wagi mogą przybierać wartości dowolnie duże, gdyż w każdym cyklu uczącym następuje proces sumowania aktualnych wartości wag i skończonego przyrostu  </w:t>
      </w:r>
      <w:proofErr w:type="spellStart"/>
      <w:r>
        <w:rPr>
          <w:rFonts w:cstheme="minorHAnsi"/>
        </w:rPr>
        <w:t>Δw</w:t>
      </w:r>
      <w:r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</w:t>
      </w:r>
    </w:p>
    <w:p w:rsidR="00FD0C72" w:rsidRPr="00FD0C72" w:rsidRDefault="00FD0C72" w:rsidP="00FD0C72">
      <w:pPr>
        <w:ind w:left="3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FD0C72" w:rsidRDefault="00FD0C72" w:rsidP="008C5C19">
      <w:pPr>
        <w:ind w:left="360"/>
        <w:jc w:val="both"/>
        <w:rPr>
          <w:rFonts w:cstheme="minorHAnsi"/>
        </w:rPr>
      </w:pPr>
      <w:r>
        <w:t xml:space="preserve">Jedną z metod poprawy stabilności procesu uczenia wg reguły </w:t>
      </w:r>
      <w:proofErr w:type="spellStart"/>
      <w:r>
        <w:t>Hebba</w:t>
      </w:r>
      <w:proofErr w:type="spellEnd"/>
      <w:r>
        <w:t xml:space="preserve"> jest przyjęcie przy aktualizacji wag nie ostatnie wartości w</w:t>
      </w:r>
      <w:r>
        <w:rPr>
          <w:vertAlign w:val="subscript"/>
        </w:rPr>
        <w:t>ij</w:t>
      </w:r>
      <w:r>
        <w:t>, ale wartości zmniejszonej o tak zwany współczynnik zapominania</w:t>
      </w:r>
      <w:r w:rsidR="00FC4772">
        <w:t xml:space="preserve">  </w:t>
      </w:r>
      <w:r w:rsidR="00FC4772">
        <w:rPr>
          <w:rFonts w:cstheme="minorHAnsi"/>
        </w:rPr>
        <w:t xml:space="preserve">γ. Wówczas regułę </w:t>
      </w:r>
      <w:proofErr w:type="spellStart"/>
      <w:r w:rsidR="00FC4772">
        <w:rPr>
          <w:rFonts w:cstheme="minorHAnsi"/>
        </w:rPr>
        <w:t>Hebba</w:t>
      </w:r>
      <w:proofErr w:type="spellEnd"/>
      <w:r w:rsidR="00FC4772">
        <w:rPr>
          <w:rFonts w:cstheme="minorHAnsi"/>
        </w:rPr>
        <w:t xml:space="preserve"> można zapisać w postaci:</w:t>
      </w:r>
    </w:p>
    <w:p w:rsidR="00FC4772" w:rsidRDefault="00FC4772" w:rsidP="00FC4772">
      <w:pPr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k+1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 γ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+ Δ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</m:oMath>
      </m:oMathPara>
    </w:p>
    <w:p w:rsidR="00FC4772" w:rsidRDefault="00FC4772" w:rsidP="008C5C19">
      <w:pPr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>
        <w:t xml:space="preserve">Współczynnik zapominania </w:t>
      </w:r>
      <w:r>
        <w:rPr>
          <w:rFonts w:cstheme="minorHAnsi"/>
        </w:rPr>
        <w:t>γ zawiera się zwykle w przedziale 0 – 1.</w:t>
      </w:r>
    </w:p>
    <w:p w:rsidR="00425210" w:rsidRDefault="00DC42BE" w:rsidP="00425210">
      <w:pPr>
        <w:pStyle w:val="Akapitzlist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Zestawienie i analiza otrzymanych wyników.</w:t>
      </w:r>
    </w:p>
    <w:p w:rsidR="00425210" w:rsidRPr="00425210" w:rsidRDefault="00425210" w:rsidP="00425210">
      <w:pPr>
        <w:pStyle w:val="Akapitzlist"/>
        <w:rPr>
          <w:rFonts w:cstheme="minorHAnsi"/>
          <w:b/>
        </w:rPr>
      </w:pPr>
    </w:p>
    <w:p w:rsidR="00425210" w:rsidRPr="00425210" w:rsidRDefault="00425210" w:rsidP="00425210">
      <w:pPr>
        <w:pStyle w:val="Akapitzlist"/>
        <w:numPr>
          <w:ilvl w:val="0"/>
          <w:numId w:val="5"/>
        </w:numPr>
        <w:rPr>
          <w:rFonts w:cstheme="minorHAnsi"/>
        </w:rPr>
      </w:pPr>
      <w:r w:rsidRPr="00425210">
        <w:rPr>
          <w:rFonts w:cstheme="minorHAnsi"/>
        </w:rPr>
        <w:t>Wyniki dla przypadku z współczynnikiem zapominania</w:t>
      </w:r>
    </w:p>
    <w:p w:rsidR="00DC42BE" w:rsidRDefault="00020EF6" w:rsidP="00020EF6">
      <w:pPr>
        <w:ind w:left="360"/>
        <w:jc w:val="center"/>
        <w:rPr>
          <w:rFonts w:cstheme="minorHAnsi"/>
          <w:i/>
        </w:rPr>
      </w:pPr>
      <w:r>
        <w:rPr>
          <w:rFonts w:cstheme="minorHAnsi"/>
          <w:i/>
        </w:rPr>
        <w:t>Tabela 1 – zbiorcze zestawienie wyników.</w:t>
      </w:r>
    </w:p>
    <w:tbl>
      <w:tblPr>
        <w:tblW w:w="10668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749"/>
        <w:gridCol w:w="661"/>
        <w:gridCol w:w="653"/>
        <w:gridCol w:w="653"/>
        <w:gridCol w:w="661"/>
        <w:gridCol w:w="653"/>
        <w:gridCol w:w="663"/>
        <w:gridCol w:w="776"/>
        <w:gridCol w:w="681"/>
        <w:gridCol w:w="663"/>
        <w:gridCol w:w="776"/>
        <w:gridCol w:w="653"/>
        <w:gridCol w:w="653"/>
        <w:gridCol w:w="776"/>
      </w:tblGrid>
      <w:tr w:rsidR="00231CBA" w:rsidRPr="00231CBA" w:rsidTr="00231CBA">
        <w:trPr>
          <w:trHeight w:val="263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ind w:left="-764" w:firstLine="764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0,01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0,05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0,005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0,0075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0,025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fr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fr</w:t>
            </w:r>
            <w:proofErr w:type="spellEnd"/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0,016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fr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fr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0,0025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fr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0,0083</w:t>
            </w:r>
          </w:p>
        </w:tc>
      </w:tr>
      <w:tr w:rsidR="00231CBA" w:rsidRPr="00231CBA" w:rsidTr="00231CBA">
        <w:trPr>
          <w:trHeight w:val="274"/>
        </w:trPr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nr testu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popr.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popr.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popr.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popr.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popr.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193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206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276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434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225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208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322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345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31CBA" w:rsidRPr="00231CBA" w:rsidTr="00231CBA">
        <w:trPr>
          <w:trHeight w:val="263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249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31CBA" w:rsidRPr="00231CBA" w:rsidTr="00231CBA">
        <w:trPr>
          <w:trHeight w:val="274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414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31CBA" w:rsidRPr="00231CBA" w:rsidTr="00231CBA">
        <w:trPr>
          <w:trHeight w:val="274"/>
        </w:trPr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ŚREDNIO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88,3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55%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9,2</w:t>
            </w:r>
          </w:p>
        </w:tc>
        <w:tc>
          <w:tcPr>
            <w:tcW w:w="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35%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181</w:t>
            </w:r>
            <w:r w:rsidR="00231CBA"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,3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30%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532A00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161,2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43%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18,8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1CBA" w:rsidRPr="00231CBA" w:rsidRDefault="00231CBA" w:rsidP="0023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31CB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38%</w:t>
            </w:r>
          </w:p>
        </w:tc>
      </w:tr>
    </w:tbl>
    <w:p w:rsidR="00020EF6" w:rsidRDefault="00020EF6" w:rsidP="00020EF6">
      <w:pPr>
        <w:ind w:left="360"/>
        <w:jc w:val="center"/>
        <w:rPr>
          <w:rFonts w:cstheme="minorHAnsi"/>
        </w:rPr>
      </w:pPr>
    </w:p>
    <w:p w:rsidR="0037065E" w:rsidRDefault="0037065E" w:rsidP="0037065E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Tabela 1 przestawia zbiorcze zestawienie wyników dla różnych współczynników uczenia i zapominania. Dla każdego zestawu współczynników zostało wykonane 10 testów, w których zmierzone zostały liczba epok potrzebnych do nauczenia sieci, oraz % poprawnych odpowiedzi dla danych testujących. </w:t>
      </w:r>
    </w:p>
    <w:tbl>
      <w:tblPr>
        <w:tblpPr w:leftFromText="141" w:rightFromText="141" w:vertAnchor="text" w:horzAnchor="page" w:tblpX="4206" w:tblpY="670"/>
        <w:tblW w:w="4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08"/>
      </w:tblGrid>
      <w:tr w:rsidR="0037065E" w:rsidRPr="0037065E" w:rsidTr="0037065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lr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fr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l. epok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%poprawnych</w:t>
            </w:r>
          </w:p>
        </w:tc>
      </w:tr>
      <w:tr w:rsidR="0037065E" w:rsidRPr="0037065E" w:rsidTr="003706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532A00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  <w:r w:rsidR="0037065E"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30%</w:t>
            </w:r>
          </w:p>
        </w:tc>
      </w:tr>
      <w:tr w:rsidR="0037065E" w:rsidRPr="0037065E" w:rsidTr="003706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532A00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161,2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43%</w:t>
            </w:r>
          </w:p>
        </w:tc>
      </w:tr>
      <w:tr w:rsidR="0037065E" w:rsidRPr="0037065E" w:rsidTr="003706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88,3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55%</w:t>
            </w:r>
          </w:p>
        </w:tc>
      </w:tr>
      <w:tr w:rsidR="0037065E" w:rsidRPr="0037065E" w:rsidTr="003706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18,8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38%</w:t>
            </w:r>
          </w:p>
        </w:tc>
      </w:tr>
      <w:tr w:rsidR="0037065E" w:rsidRPr="0037065E" w:rsidTr="0037065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9,2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65E" w:rsidRPr="0037065E" w:rsidRDefault="0037065E" w:rsidP="00370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7065E">
              <w:rPr>
                <w:rFonts w:ascii="Calibri" w:eastAsia="Times New Roman" w:hAnsi="Calibri" w:cs="Calibri"/>
                <w:color w:val="000000"/>
                <w:lang w:eastAsia="pl-PL"/>
              </w:rPr>
              <w:t>35%</w:t>
            </w:r>
          </w:p>
        </w:tc>
      </w:tr>
    </w:tbl>
    <w:p w:rsidR="0037065E" w:rsidRDefault="0037065E" w:rsidP="0037065E">
      <w:pPr>
        <w:ind w:left="360"/>
        <w:jc w:val="center"/>
        <w:rPr>
          <w:rFonts w:cstheme="minorHAnsi"/>
          <w:i/>
        </w:rPr>
      </w:pPr>
      <w:r>
        <w:rPr>
          <w:rFonts w:cstheme="minorHAnsi"/>
          <w:i/>
        </w:rPr>
        <w:t>Tabela 2 – średnie wyniki dla danych współczynników uczenia i zapominania</w:t>
      </w:r>
    </w:p>
    <w:p w:rsidR="0037065E" w:rsidRDefault="0037065E" w:rsidP="0037065E">
      <w:pPr>
        <w:ind w:left="360"/>
        <w:jc w:val="center"/>
        <w:rPr>
          <w:rFonts w:cstheme="minorHAnsi"/>
          <w:i/>
        </w:rPr>
      </w:pPr>
    </w:p>
    <w:p w:rsidR="0037065E" w:rsidRDefault="0037065E" w:rsidP="0037065E">
      <w:pPr>
        <w:ind w:left="360"/>
        <w:jc w:val="center"/>
        <w:rPr>
          <w:rFonts w:cstheme="minorHAnsi"/>
          <w:i/>
        </w:rPr>
      </w:pPr>
    </w:p>
    <w:p w:rsidR="0037065E" w:rsidRDefault="0037065E" w:rsidP="0037065E">
      <w:pPr>
        <w:ind w:left="360"/>
        <w:jc w:val="center"/>
        <w:rPr>
          <w:rFonts w:cstheme="minorHAnsi"/>
          <w:i/>
        </w:rPr>
      </w:pPr>
    </w:p>
    <w:p w:rsidR="0037065E" w:rsidRDefault="0037065E" w:rsidP="0037065E">
      <w:pPr>
        <w:ind w:left="360"/>
        <w:jc w:val="center"/>
        <w:rPr>
          <w:rFonts w:cstheme="minorHAnsi"/>
          <w:i/>
        </w:rPr>
      </w:pPr>
    </w:p>
    <w:p w:rsidR="0037065E" w:rsidRDefault="00F401DB" w:rsidP="00F401DB">
      <w:pPr>
        <w:ind w:left="360"/>
        <w:rPr>
          <w:rFonts w:eastAsiaTheme="minorEastAsia" w:cstheme="minorHAnsi"/>
        </w:rPr>
      </w:pPr>
      <w:r>
        <w:rPr>
          <w:rFonts w:cstheme="minorHAnsi"/>
        </w:rPr>
        <w:t xml:space="preserve">W opracowaniu wyników zostało przyjęte, że współczynnik zapominania stanowi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>
        <w:rPr>
          <w:rFonts w:eastAsiaTheme="minorEastAsia" w:cstheme="minorHAnsi"/>
        </w:rPr>
        <w:t xml:space="preserve"> współczynnika uczenia. Na powyższej tabelce widzimy, że średnia epok wraz ze wzrostem learning rate i forget rate maleje. Zaś % poprawnych wyników dla danych testujących wskazuje, że optymalny współczynnik uczenia oscyluje w granicach 0,01. Powyższe wyniki przedstawiono także na wykresie 1 i 2.</w:t>
      </w:r>
    </w:p>
    <w:p w:rsidR="00884378" w:rsidRDefault="00052126" w:rsidP="00884378">
      <w:pPr>
        <w:ind w:left="360"/>
        <w:jc w:val="center"/>
        <w:rPr>
          <w:noProof/>
          <w:lang w:eastAsia="pl-PL"/>
        </w:rPr>
      </w:pPr>
      <w:r>
        <w:rPr>
          <w:rFonts w:cstheme="minorHAnsi"/>
          <w:i/>
        </w:rPr>
        <w:lastRenderedPageBreak/>
        <w:t>Wykres 1</w:t>
      </w:r>
      <w:r w:rsidR="00884378">
        <w:rPr>
          <w:rFonts w:cstheme="minorHAnsi"/>
          <w:i/>
        </w:rPr>
        <w:t>.</w:t>
      </w:r>
      <w:r w:rsidR="00884378" w:rsidRPr="00884378">
        <w:rPr>
          <w:noProof/>
          <w:lang w:eastAsia="pl-PL"/>
        </w:rPr>
        <w:t xml:space="preserve"> </w:t>
      </w:r>
      <w:r w:rsidR="00884378">
        <w:rPr>
          <w:noProof/>
          <w:lang w:eastAsia="pl-PL"/>
        </w:rPr>
        <w:drawing>
          <wp:inline distT="0" distB="0" distL="0" distR="0" wp14:anchorId="61BFFF22" wp14:editId="5E141B04">
            <wp:extent cx="5760720" cy="3154738"/>
            <wp:effectExtent l="0" t="0" r="11430" b="2667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84378" w:rsidRDefault="00884378" w:rsidP="009A6E62">
      <w:pPr>
        <w:ind w:left="360"/>
        <w:jc w:val="both"/>
        <w:rPr>
          <w:rFonts w:cstheme="minorHAnsi"/>
        </w:rPr>
      </w:pPr>
      <w:r>
        <w:rPr>
          <w:rFonts w:cstheme="minorHAnsi"/>
        </w:rPr>
        <w:t>Na powyższym wykresie jasno widać, że liczba epok wraz ze wzrostem współczynników uczenia i zapominania maleje.</w:t>
      </w:r>
    </w:p>
    <w:p w:rsidR="00884378" w:rsidRDefault="00884378" w:rsidP="00884378">
      <w:pPr>
        <w:ind w:left="360"/>
        <w:jc w:val="center"/>
        <w:rPr>
          <w:rFonts w:cstheme="minorHAnsi"/>
          <w:i/>
        </w:rPr>
      </w:pPr>
      <w:r>
        <w:rPr>
          <w:rFonts w:cstheme="minorHAnsi"/>
          <w:i/>
        </w:rPr>
        <w:t xml:space="preserve">Wykres 2. </w:t>
      </w:r>
      <w:r w:rsidR="009A6E62">
        <w:rPr>
          <w:noProof/>
          <w:lang w:eastAsia="pl-PL"/>
        </w:rPr>
        <w:drawing>
          <wp:inline distT="0" distB="0" distL="0" distR="0" wp14:anchorId="3C48944D" wp14:editId="4250447A">
            <wp:extent cx="5760720" cy="3474438"/>
            <wp:effectExtent l="0" t="0" r="11430" b="1206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A6E62" w:rsidRDefault="009A6E62" w:rsidP="009A6E62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Tutaj zauważamy, </w:t>
      </w:r>
      <w:r w:rsidR="00310614">
        <w:rPr>
          <w:rFonts w:cstheme="minorHAnsi"/>
        </w:rPr>
        <w:t>jak znalezione zostało optymalne ustawienie współczynników uczenia i zapominania dla naszej sieci i danych uczących i testujących.</w:t>
      </w:r>
    </w:p>
    <w:p w:rsidR="009A6E62" w:rsidRDefault="009A6E62" w:rsidP="009A6E62">
      <w:pPr>
        <w:ind w:left="360"/>
        <w:jc w:val="both"/>
        <w:rPr>
          <w:rFonts w:cstheme="minorHAnsi"/>
        </w:rPr>
      </w:pPr>
      <w:r>
        <w:rPr>
          <w:rFonts w:cstheme="minorHAnsi"/>
        </w:rPr>
        <w:t>Analizując powyższe wyniki widzimy, że mimo ciągłego spadku liczby epok potrzebnych do nauczenia naszej sieci, liczba popełnianych błędów</w:t>
      </w:r>
      <w:r w:rsidR="00532A00">
        <w:rPr>
          <w:rFonts w:cstheme="minorHAnsi"/>
        </w:rPr>
        <w:t xml:space="preserve"> była najmniejsza dla współczynnika uczenia 0,01 i jego odpowiednika współczynnika zapominania 0,0033</w:t>
      </w:r>
      <w:r w:rsidR="009B74EF">
        <w:rPr>
          <w:rFonts w:cstheme="minorHAnsi"/>
        </w:rPr>
        <w:t>.</w:t>
      </w:r>
    </w:p>
    <w:p w:rsidR="00681F78" w:rsidRDefault="00681F78" w:rsidP="009A6E62">
      <w:pPr>
        <w:ind w:left="360"/>
        <w:jc w:val="both"/>
        <w:rPr>
          <w:rFonts w:cstheme="minorHAnsi"/>
        </w:rPr>
      </w:pPr>
    </w:p>
    <w:p w:rsidR="005C4309" w:rsidRDefault="005C4309" w:rsidP="005C4309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Wyniki dla przypadku bez współczynnika zapominania.</w:t>
      </w:r>
    </w:p>
    <w:p w:rsidR="002D7F7B" w:rsidRPr="008D55D8" w:rsidRDefault="008D55D8" w:rsidP="008D55D8">
      <w:pPr>
        <w:jc w:val="center"/>
        <w:rPr>
          <w:rFonts w:cstheme="minorHAnsi"/>
          <w:i/>
        </w:rPr>
      </w:pPr>
      <w:r>
        <w:rPr>
          <w:rFonts w:cstheme="minorHAnsi"/>
          <w:i/>
        </w:rPr>
        <w:t>Tabela 3. – wyniki zbiorcze.</w:t>
      </w:r>
    </w:p>
    <w:tbl>
      <w:tblPr>
        <w:tblW w:w="11709" w:type="dxa"/>
        <w:tblInd w:w="-11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858"/>
        <w:gridCol w:w="877"/>
        <w:gridCol w:w="621"/>
        <w:gridCol w:w="749"/>
        <w:gridCol w:w="898"/>
        <w:gridCol w:w="600"/>
        <w:gridCol w:w="749"/>
        <w:gridCol w:w="919"/>
        <w:gridCol w:w="612"/>
        <w:gridCol w:w="749"/>
        <w:gridCol w:w="907"/>
        <w:gridCol w:w="591"/>
        <w:gridCol w:w="684"/>
        <w:gridCol w:w="814"/>
      </w:tblGrid>
      <w:tr w:rsidR="002D7F7B" w:rsidRPr="002D7F7B" w:rsidTr="002D7F7B">
        <w:trPr>
          <w:trHeight w:val="287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0,005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</w:t>
            </w: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0,01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0,025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lr</w:t>
            </w:r>
            <w:proofErr w:type="spellEnd"/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0,05</w:t>
            </w:r>
          </w:p>
        </w:tc>
      </w:tr>
      <w:tr w:rsidR="002D7F7B" w:rsidRPr="002D7F7B" w:rsidTr="002D7F7B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nr testu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% popr.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% popr.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 xml:space="preserve">% </w:t>
            </w:r>
            <w:proofErr w:type="spellStart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porp</w:t>
            </w:r>
            <w:proofErr w:type="spellEnd"/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 epok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% popr.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l. epok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% popr.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434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280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270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202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D7F7B" w:rsidRPr="002D7F7B" w:rsidTr="002D7F7B">
        <w:trPr>
          <w:trHeight w:val="287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294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75%</w:t>
            </w:r>
          </w:p>
        </w:tc>
      </w:tr>
      <w:tr w:rsidR="002D7F7B" w:rsidRPr="002D7F7B" w:rsidTr="002D7F7B">
        <w:trPr>
          <w:trHeight w:val="299"/>
        </w:trPr>
        <w:tc>
          <w:tcPr>
            <w:tcW w:w="1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25%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50%</w:t>
            </w:r>
          </w:p>
        </w:tc>
      </w:tr>
      <w:tr w:rsidR="002D7F7B" w:rsidRPr="002D7F7B" w:rsidTr="002D7F7B">
        <w:trPr>
          <w:trHeight w:val="299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SREDNIO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128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43%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101,3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45%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84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35%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29,8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38%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15,7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l-PL"/>
              </w:rPr>
              <w:t>43%</w:t>
            </w:r>
          </w:p>
        </w:tc>
      </w:tr>
    </w:tbl>
    <w:p w:rsidR="005C4309" w:rsidRDefault="005C4309" w:rsidP="008D55D8">
      <w:pPr>
        <w:jc w:val="center"/>
        <w:rPr>
          <w:rFonts w:cstheme="minorHAnsi"/>
          <w:i/>
        </w:rPr>
      </w:pPr>
    </w:p>
    <w:p w:rsidR="002D7F7B" w:rsidRPr="002D7F7B" w:rsidRDefault="002D7F7B" w:rsidP="008D55D8">
      <w:pPr>
        <w:jc w:val="center"/>
        <w:rPr>
          <w:rFonts w:cstheme="minorHAnsi"/>
          <w:i/>
        </w:rPr>
      </w:pPr>
      <w:r>
        <w:rPr>
          <w:rFonts w:cstheme="minorHAnsi"/>
          <w:i/>
        </w:rPr>
        <w:t>Tabela 4 – średnie wyniki dla danego współczynnika uczenia</w:t>
      </w:r>
    </w:p>
    <w:tbl>
      <w:tblPr>
        <w:tblW w:w="3328" w:type="dxa"/>
        <w:tblInd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8"/>
      </w:tblGrid>
      <w:tr w:rsidR="002D7F7B" w:rsidRPr="002D7F7B" w:rsidTr="002D7F7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lr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l. epok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%poprawnych</w:t>
            </w:r>
          </w:p>
        </w:tc>
      </w:tr>
      <w:tr w:rsidR="002D7F7B" w:rsidRPr="002D7F7B" w:rsidTr="002D7F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43%</w:t>
            </w:r>
          </w:p>
        </w:tc>
      </w:tr>
      <w:tr w:rsidR="002D7F7B" w:rsidRPr="002D7F7B" w:rsidTr="002D7F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101,3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45%</w:t>
            </w:r>
          </w:p>
        </w:tc>
      </w:tr>
      <w:tr w:rsidR="002D7F7B" w:rsidRPr="002D7F7B" w:rsidTr="002D7F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35%</w:t>
            </w:r>
          </w:p>
        </w:tc>
      </w:tr>
      <w:tr w:rsidR="002D7F7B" w:rsidRPr="002D7F7B" w:rsidTr="002D7F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29,8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38%</w:t>
            </w:r>
          </w:p>
        </w:tc>
      </w:tr>
      <w:tr w:rsidR="002D7F7B" w:rsidRPr="002D7F7B" w:rsidTr="002D7F7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15,7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7B" w:rsidRPr="002D7F7B" w:rsidRDefault="002D7F7B" w:rsidP="002D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7F7B">
              <w:rPr>
                <w:rFonts w:ascii="Calibri" w:eastAsia="Times New Roman" w:hAnsi="Calibri" w:cs="Calibri"/>
                <w:color w:val="000000"/>
                <w:lang w:eastAsia="pl-PL"/>
              </w:rPr>
              <w:t>43%</w:t>
            </w:r>
          </w:p>
        </w:tc>
      </w:tr>
    </w:tbl>
    <w:p w:rsidR="002D7F7B" w:rsidRDefault="002D7F7B" w:rsidP="002D7F7B">
      <w:pPr>
        <w:jc w:val="both"/>
        <w:rPr>
          <w:rFonts w:cstheme="minorHAnsi"/>
        </w:rPr>
      </w:pPr>
      <w:r>
        <w:rPr>
          <w:rFonts w:cstheme="minorHAnsi"/>
        </w:rPr>
        <w:t>Na podstawie powyższej tabeli zdecydowanie możemy stwierdzić, że wysokość poprawnych wyników sieci jest niższa niż dla wariantu z współczynnikiem zapominania. W tym przypadku % poprawnych wyników nie przekroczył 50%.</w:t>
      </w:r>
    </w:p>
    <w:p w:rsidR="00841E18" w:rsidRDefault="00841E18" w:rsidP="00841E18">
      <w:pPr>
        <w:jc w:val="center"/>
        <w:rPr>
          <w:noProof/>
          <w:lang w:eastAsia="pl-PL"/>
        </w:rPr>
      </w:pPr>
      <w:r>
        <w:rPr>
          <w:rFonts w:cstheme="minorHAnsi"/>
          <w:i/>
        </w:rPr>
        <w:t>Wykres 3.</w:t>
      </w:r>
      <w:r w:rsidRPr="00841E18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6686602" wp14:editId="5A461427">
            <wp:extent cx="5459730" cy="3257550"/>
            <wp:effectExtent l="0" t="0" r="26670" b="1905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41E18" w:rsidRDefault="00841E18" w:rsidP="00841E18">
      <w:pPr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t>Tutaj podobnie jak w wariancie z współczynnikiem zapominania liczba epok potrzebnych do nauczenia sieci ciągle spada.</w:t>
      </w:r>
    </w:p>
    <w:p w:rsidR="00841E18" w:rsidRDefault="00841E18" w:rsidP="00841E18">
      <w:pPr>
        <w:jc w:val="center"/>
        <w:rPr>
          <w:noProof/>
          <w:lang w:eastAsia="pl-PL"/>
        </w:rPr>
      </w:pPr>
      <w:r>
        <w:rPr>
          <w:i/>
          <w:noProof/>
          <w:lang w:eastAsia="pl-PL"/>
        </w:rPr>
        <w:t>Wykres 4.</w:t>
      </w:r>
      <w:r w:rsidRPr="00841E18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2E18BAD" wp14:editId="79929F1F">
            <wp:extent cx="5760720" cy="3146776"/>
            <wp:effectExtent l="0" t="0" r="11430" b="1587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41E18" w:rsidRPr="00841E18" w:rsidRDefault="00841E18" w:rsidP="00841E18">
      <w:pPr>
        <w:jc w:val="both"/>
        <w:rPr>
          <w:rFonts w:cstheme="minorHAnsi"/>
        </w:rPr>
      </w:pPr>
      <w:r>
        <w:rPr>
          <w:noProof/>
          <w:lang w:eastAsia="pl-PL"/>
        </w:rPr>
        <w:t>Na powyższym wykresie widzimy, że % poprawnych wyników w wariancie bez współczynnika zapominania dla danych testujących nie przekracza 50%, co wyraźnie sugeruje, że wariant z współczynnikiem zapominania pozwala osiągnąc lepsze wyniki.</w:t>
      </w:r>
    </w:p>
    <w:p w:rsidR="00681F78" w:rsidRDefault="00681F78" w:rsidP="00681F78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Wnioski.</w:t>
      </w:r>
    </w:p>
    <w:p w:rsidR="00681F78" w:rsidRDefault="00022F3B" w:rsidP="00681F78">
      <w:pPr>
        <w:ind w:left="360"/>
        <w:jc w:val="both"/>
        <w:rPr>
          <w:rFonts w:cstheme="minorHAnsi"/>
        </w:rPr>
      </w:pPr>
      <w:r>
        <w:rPr>
          <w:rFonts w:cstheme="minorHAnsi"/>
        </w:rPr>
        <w:t>Na podstawie otrzymanych wyników pierwszy wniosek jaki się nasuwa to taki, że współczynnik zapominania pozwala osiągnąć wyniki na lepszym poziomie. Dla moich danych testujących sieć potrafiła osiągnąć 55% poprawnych wyników gdzie dla wariantu bez współczynnika zapominania było to 45%. Ważne jest jednak aby współczynnik zapominania nie był zbyt duży gdyż możemy doprowadzić do sytuacji gdzie sieć będzie zbyt szybko zapominać tego czego się nauczyła.</w:t>
      </w:r>
    </w:p>
    <w:p w:rsidR="00022F3B" w:rsidRDefault="003C6887" w:rsidP="00681F78">
      <w:pPr>
        <w:ind w:left="360"/>
        <w:jc w:val="both"/>
        <w:rPr>
          <w:rFonts w:cstheme="minorHAnsi"/>
        </w:rPr>
      </w:pPr>
      <w:r>
        <w:rPr>
          <w:rFonts w:cstheme="minorHAnsi"/>
        </w:rPr>
        <w:t>Wraz ze wzrostem współczynnika uczenia liczba epok potrzebnych do nauczenia sieci malała co wynika z faktu, że sieć szybciej dochodzi do rozwiązania dla danych uczących. Jednak testując ją podobnymi emotikonami myliła się ona co raz bardziej dla większych współczynników uczenia.</w:t>
      </w:r>
    </w:p>
    <w:p w:rsidR="003C6887" w:rsidRDefault="003C6887" w:rsidP="00681F78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Błędy przy testowaniu sieci mogły wynikać z faktu, że emotikony testujące były różne od uczących w dosyć dużym stopniu, co mogło wpływać na to, że były one klasyfikowane do innych </w:t>
      </w:r>
      <w:proofErr w:type="spellStart"/>
      <w:r>
        <w:rPr>
          <w:rFonts w:cstheme="minorHAnsi"/>
        </w:rPr>
        <w:t>emotek</w:t>
      </w:r>
      <w:proofErr w:type="spellEnd"/>
      <w:r>
        <w:rPr>
          <w:rFonts w:cstheme="minorHAnsi"/>
        </w:rPr>
        <w:t xml:space="preserve"> niż powinny.</w:t>
      </w:r>
    </w:p>
    <w:p w:rsidR="00B021AE" w:rsidRDefault="00B021AE" w:rsidP="00681F78">
      <w:pPr>
        <w:ind w:left="360"/>
        <w:jc w:val="both"/>
        <w:rPr>
          <w:rFonts w:cstheme="minorHAnsi"/>
        </w:rPr>
      </w:pPr>
      <w:r>
        <w:rPr>
          <w:rFonts w:cstheme="minorHAnsi"/>
        </w:rPr>
        <w:t>W uzyskaniu zadowalających wyników, ważne było znalezienie optymalnej wartości współczynnika uczenia i zapominania, które dla mojej sieci wynosiły odpowiednio 0,01 i 0,0033.</w:t>
      </w:r>
    </w:p>
    <w:p w:rsidR="00B021AE" w:rsidRDefault="00B021AE" w:rsidP="00681F78">
      <w:pPr>
        <w:ind w:left="360"/>
        <w:jc w:val="both"/>
        <w:rPr>
          <w:rFonts w:cstheme="minorHAnsi"/>
        </w:rPr>
      </w:pPr>
    </w:p>
    <w:p w:rsidR="00B021AE" w:rsidRDefault="00B021AE" w:rsidP="00681F78">
      <w:pPr>
        <w:ind w:left="360"/>
        <w:jc w:val="both"/>
        <w:rPr>
          <w:rFonts w:cstheme="minorHAnsi"/>
        </w:rPr>
      </w:pPr>
    </w:p>
    <w:p w:rsidR="00B021AE" w:rsidRDefault="00B021AE" w:rsidP="00681F78">
      <w:pPr>
        <w:ind w:left="360"/>
        <w:jc w:val="both"/>
        <w:rPr>
          <w:rFonts w:cstheme="minorHAnsi"/>
        </w:rPr>
      </w:pPr>
    </w:p>
    <w:p w:rsidR="00B021AE" w:rsidRDefault="00B021AE" w:rsidP="00681F78">
      <w:pPr>
        <w:ind w:left="360"/>
        <w:jc w:val="both"/>
        <w:rPr>
          <w:rFonts w:cstheme="minorHAnsi"/>
        </w:rPr>
      </w:pPr>
    </w:p>
    <w:p w:rsidR="00B021AE" w:rsidRDefault="00B021AE" w:rsidP="00B021AE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Listing kodu.</w:t>
      </w:r>
    </w:p>
    <w:p w:rsidR="00B021AE" w:rsidRDefault="006B27AF" w:rsidP="00B021AE">
      <w:pPr>
        <w:ind w:left="360"/>
        <w:jc w:val="both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53735" cy="42557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B64"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40163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B64">
        <w:rPr>
          <w:rFonts w:cstheme="minorHAnsi"/>
          <w:b/>
          <w:noProof/>
          <w:lang w:eastAsia="pl-PL"/>
        </w:rPr>
        <w:lastRenderedPageBreak/>
        <w:drawing>
          <wp:inline distT="0" distB="0" distL="0" distR="0">
            <wp:extent cx="5162550" cy="25393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B64">
        <w:rPr>
          <w:rFonts w:cstheme="minorHAnsi"/>
          <w:b/>
          <w:noProof/>
          <w:lang w:eastAsia="pl-PL"/>
        </w:rPr>
        <w:drawing>
          <wp:inline distT="0" distB="0" distL="0" distR="0">
            <wp:extent cx="5753735" cy="33197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B64">
        <w:rPr>
          <w:rFonts w:cstheme="minorHAnsi"/>
          <w:b/>
          <w:noProof/>
          <w:lang w:eastAsia="pl-PL"/>
        </w:rPr>
        <w:lastRenderedPageBreak/>
        <w:drawing>
          <wp:inline distT="0" distB="0" distL="0" distR="0">
            <wp:extent cx="5760720" cy="3101975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B64"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1438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CF" w:rsidRDefault="002A01CF" w:rsidP="002A01CF">
      <w:pPr>
        <w:pStyle w:val="Akapitzlist"/>
        <w:numPr>
          <w:ilvl w:val="0"/>
          <w:numId w:val="1"/>
        </w:numPr>
        <w:jc w:val="both"/>
        <w:rPr>
          <w:rFonts w:cstheme="minorHAnsi"/>
          <w:b/>
        </w:rPr>
      </w:pPr>
      <w:r>
        <w:rPr>
          <w:rFonts w:cstheme="minorHAnsi"/>
          <w:b/>
        </w:rPr>
        <w:t>Bibliografia</w:t>
      </w:r>
    </w:p>
    <w:p w:rsidR="00890F78" w:rsidRDefault="00890F78" w:rsidP="00890F78">
      <w:pPr>
        <w:ind w:left="360"/>
      </w:pPr>
      <w:r>
        <w:t>Stanisław Osowski – Sieci neuronowe do przetwarzania informacji, ISBN 83-7207-615-4</w:t>
      </w:r>
    </w:p>
    <w:p w:rsidR="00890F78" w:rsidRDefault="00890F78" w:rsidP="00890F78">
      <w:pPr>
        <w:ind w:left="360"/>
      </w:pPr>
      <w:hyperlink r:id="rId27" w:history="1">
        <w:r w:rsidRPr="00D0783A">
          <w:rPr>
            <w:rStyle w:val="Hipercze"/>
          </w:rPr>
          <w:t>http://ecee.colorado.edu/~ecen4831/Demuth/Ch7_pres.pdf</w:t>
        </w:r>
      </w:hyperlink>
    </w:p>
    <w:p w:rsidR="00890F78" w:rsidRDefault="00890F78" w:rsidP="00890F78">
      <w:pPr>
        <w:ind w:left="360"/>
      </w:pPr>
      <w:hyperlink r:id="rId28" w:history="1">
        <w:r w:rsidRPr="00D0783A">
          <w:rPr>
            <w:rStyle w:val="Hipercze"/>
          </w:rPr>
          <w:t>http://pracownik.kul.pl/files/31717/public/Model_neuronu_Hebba.pdf</w:t>
        </w:r>
      </w:hyperlink>
    </w:p>
    <w:p w:rsidR="00890F78" w:rsidRDefault="00890F78" w:rsidP="00890F78">
      <w:pPr>
        <w:ind w:left="360"/>
      </w:pPr>
    </w:p>
    <w:p w:rsidR="002A01CF" w:rsidRPr="002A01CF" w:rsidRDefault="002A01CF" w:rsidP="002A01CF">
      <w:pPr>
        <w:ind w:left="360"/>
        <w:jc w:val="both"/>
        <w:rPr>
          <w:rFonts w:cstheme="minorHAnsi"/>
        </w:rPr>
      </w:pPr>
    </w:p>
    <w:p w:rsidR="00107337" w:rsidRPr="00107337" w:rsidRDefault="00107337" w:rsidP="00052126">
      <w:pPr>
        <w:ind w:left="360"/>
        <w:jc w:val="center"/>
        <w:rPr>
          <w:rFonts w:cstheme="minorHAnsi"/>
        </w:rPr>
      </w:pPr>
    </w:p>
    <w:sectPr w:rsidR="00107337" w:rsidRPr="00107337" w:rsidSect="00FC4772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0E"/>
    <w:multiLevelType w:val="hybridMultilevel"/>
    <w:tmpl w:val="91D404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F08FB"/>
    <w:multiLevelType w:val="hybridMultilevel"/>
    <w:tmpl w:val="5D0AAA00"/>
    <w:lvl w:ilvl="0" w:tplc="60401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F3A30"/>
    <w:multiLevelType w:val="hybridMultilevel"/>
    <w:tmpl w:val="87927D32"/>
    <w:lvl w:ilvl="0" w:tplc="A5D6A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62EA0"/>
    <w:multiLevelType w:val="hybridMultilevel"/>
    <w:tmpl w:val="680876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C5F5D"/>
    <w:multiLevelType w:val="hybridMultilevel"/>
    <w:tmpl w:val="339A221C"/>
    <w:lvl w:ilvl="0" w:tplc="48A4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E7"/>
    <w:rsid w:val="00020EF6"/>
    <w:rsid w:val="00022F3B"/>
    <w:rsid w:val="00052126"/>
    <w:rsid w:val="000A4226"/>
    <w:rsid w:val="000D2B73"/>
    <w:rsid w:val="00107337"/>
    <w:rsid w:val="001F1B64"/>
    <w:rsid w:val="00231CBA"/>
    <w:rsid w:val="002A01CF"/>
    <w:rsid w:val="002D7F7B"/>
    <w:rsid w:val="00310614"/>
    <w:rsid w:val="0037065E"/>
    <w:rsid w:val="003C6887"/>
    <w:rsid w:val="00425210"/>
    <w:rsid w:val="00532A00"/>
    <w:rsid w:val="005C4309"/>
    <w:rsid w:val="00681F78"/>
    <w:rsid w:val="006B27AF"/>
    <w:rsid w:val="007E18E7"/>
    <w:rsid w:val="00841E18"/>
    <w:rsid w:val="00852002"/>
    <w:rsid w:val="00884378"/>
    <w:rsid w:val="00890F78"/>
    <w:rsid w:val="008C5C19"/>
    <w:rsid w:val="008D55D8"/>
    <w:rsid w:val="008E0446"/>
    <w:rsid w:val="009A6E62"/>
    <w:rsid w:val="009B74EF"/>
    <w:rsid w:val="00B021AE"/>
    <w:rsid w:val="00B75336"/>
    <w:rsid w:val="00BD6576"/>
    <w:rsid w:val="00C2216D"/>
    <w:rsid w:val="00CA6F4A"/>
    <w:rsid w:val="00CD4E89"/>
    <w:rsid w:val="00CF7F21"/>
    <w:rsid w:val="00DC42BE"/>
    <w:rsid w:val="00E6354F"/>
    <w:rsid w:val="00E7082A"/>
    <w:rsid w:val="00F401DB"/>
    <w:rsid w:val="00FC4772"/>
    <w:rsid w:val="00F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57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7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082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F7F21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890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657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7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082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F7F21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890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pracownik.kul.pl/files/31717/public/Model_neuronu_Hebba.pdf" TargetMode="Externa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ecee.colorado.edu/~ecen4831/Demuth/Ch7_pres.pdf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AUKA\Podstawy%20Sztucznej%20Inteligencji\wyniki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AUKA\Podstawy%20Sztucznej%20Inteligencji\wyniki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AUKA\Podstawy%20Sztucznej%20Inteligencji\wyniki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NAUKA\Podstawy%20Sztucznej%20Inteligencji\wyniki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Liczba epok w</a:t>
            </a:r>
            <a:r>
              <a:rPr lang="pl-PL" baseline="0"/>
              <a:t> zależnosci od współczynników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Liczba epok</c:v>
          </c:tx>
          <c:xVal>
            <c:numRef>
              <c:f>Arkusz1!$H$20:$H$24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2.5000000000000001E-2</c:v>
                </c:pt>
                <c:pt idx="4">
                  <c:v>0.05</c:v>
                </c:pt>
              </c:numCache>
            </c:numRef>
          </c:xVal>
          <c:yVal>
            <c:numRef>
              <c:f>Arkusz1!$J$20:$J$24</c:f>
              <c:numCache>
                <c:formatCode>General</c:formatCode>
                <c:ptCount val="5"/>
                <c:pt idx="0">
                  <c:v>181.3</c:v>
                </c:pt>
                <c:pt idx="1">
                  <c:v>161.19999999999999</c:v>
                </c:pt>
                <c:pt idx="2">
                  <c:v>88.3</c:v>
                </c:pt>
                <c:pt idx="3">
                  <c:v>18.8</c:v>
                </c:pt>
                <c:pt idx="4">
                  <c:v>9.1999999999999993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841792"/>
        <c:axId val="255963904"/>
      </c:scatterChart>
      <c:valAx>
        <c:axId val="32184179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963904"/>
        <c:crosses val="autoZero"/>
        <c:crossBetween val="midCat"/>
      </c:valAx>
      <c:valAx>
        <c:axId val="25596390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epok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1841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Wysokość</a:t>
            </a:r>
            <a:r>
              <a:rPr lang="pl-PL" baseline="0"/>
              <a:t> poprawnych odpowiedzi dla danych testujących w zależności od współczynników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% poprawnych odpowiedzi dla danych testujacych</c:v>
          </c:tx>
          <c:xVal>
            <c:numRef>
              <c:f>Arkusz1!$H$20:$H$24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2.5000000000000001E-2</c:v>
                </c:pt>
                <c:pt idx="4">
                  <c:v>0.05</c:v>
                </c:pt>
              </c:numCache>
            </c:numRef>
          </c:xVal>
          <c:yVal>
            <c:numRef>
              <c:f>Arkusz1!$K$20:$K$24</c:f>
              <c:numCache>
                <c:formatCode>0%</c:formatCode>
                <c:ptCount val="5"/>
                <c:pt idx="0">
                  <c:v>0.3</c:v>
                </c:pt>
                <c:pt idx="1">
                  <c:v>0.42499999999999999</c:v>
                </c:pt>
                <c:pt idx="2">
                  <c:v>0.55000000000000004</c:v>
                </c:pt>
                <c:pt idx="3">
                  <c:v>0.375</c:v>
                </c:pt>
                <c:pt idx="4">
                  <c:v>0.35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992960"/>
        <c:axId val="255994880"/>
      </c:scatterChart>
      <c:valAx>
        <c:axId val="25599296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994880"/>
        <c:crosses val="autoZero"/>
        <c:crossBetween val="midCat"/>
      </c:valAx>
      <c:valAx>
        <c:axId val="25599488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</a:t>
                </a:r>
                <a:r>
                  <a:rPr lang="pl-PL" baseline="0"/>
                  <a:t> poprawnych wyników</a:t>
                </a:r>
                <a:endParaRPr lang="pl-PL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255992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Liczba epok w</a:t>
            </a:r>
            <a:r>
              <a:rPr lang="pl-PL" baseline="0"/>
              <a:t> zależności od współczynnika uczenia</a:t>
            </a:r>
            <a:endParaRPr lang="pl-PL"/>
          </a:p>
        </c:rich>
      </c:tx>
      <c:layout>
        <c:manualLayout>
          <c:xMode val="edge"/>
          <c:yMode val="edge"/>
          <c:x val="0.20547922134733157"/>
          <c:y val="2.3148148148148147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Liczba epok</c:v>
          </c:tx>
          <c:xVal>
            <c:numRef>
              <c:f>Arkusz1!$H$65:$H$69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2.5000000000000001E-2</c:v>
                </c:pt>
                <c:pt idx="4">
                  <c:v>0.05</c:v>
                </c:pt>
              </c:numCache>
            </c:numRef>
          </c:xVal>
          <c:yVal>
            <c:numRef>
              <c:f>Arkusz1!$I$65:$I$69</c:f>
              <c:numCache>
                <c:formatCode>General</c:formatCode>
                <c:ptCount val="5"/>
                <c:pt idx="0">
                  <c:v>128</c:v>
                </c:pt>
                <c:pt idx="1">
                  <c:v>101.3</c:v>
                </c:pt>
                <c:pt idx="2">
                  <c:v>84</c:v>
                </c:pt>
                <c:pt idx="3">
                  <c:v>29.8</c:v>
                </c:pt>
                <c:pt idx="4">
                  <c:v>15.7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007552"/>
        <c:axId val="256009728"/>
      </c:scatterChart>
      <c:valAx>
        <c:axId val="25600755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009728"/>
        <c:crosses val="autoZero"/>
        <c:crossBetween val="midCat"/>
      </c:valAx>
      <c:valAx>
        <c:axId val="256009728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liczba epok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00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sz="1800" b="1" i="0" baseline="0">
                <a:effectLst/>
              </a:rPr>
              <a:t>wysokość poprawnych odpowiedzi dla danych testujących w zależności od współczynników</a:t>
            </a:r>
            <a:endParaRPr lang="pl-PL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% poprawnych odpowiedzi dla danych testujących</c:v>
          </c:tx>
          <c:xVal>
            <c:numRef>
              <c:f>Arkusz1!$H$65:$H$69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7.4999999999999997E-3</c:v>
                </c:pt>
                <c:pt idx="2">
                  <c:v>0.01</c:v>
                </c:pt>
                <c:pt idx="3">
                  <c:v>2.5000000000000001E-2</c:v>
                </c:pt>
                <c:pt idx="4">
                  <c:v>0.05</c:v>
                </c:pt>
              </c:numCache>
            </c:numRef>
          </c:xVal>
          <c:yVal>
            <c:numRef>
              <c:f>Arkusz1!$J$65:$J$69</c:f>
              <c:numCache>
                <c:formatCode>0%</c:formatCode>
                <c:ptCount val="5"/>
                <c:pt idx="0">
                  <c:v>0.42499999999999999</c:v>
                </c:pt>
                <c:pt idx="1">
                  <c:v>0.45</c:v>
                </c:pt>
                <c:pt idx="2">
                  <c:v>0.35</c:v>
                </c:pt>
                <c:pt idx="3">
                  <c:v>0.375</c:v>
                </c:pt>
                <c:pt idx="4">
                  <c:v>0.42499999999999999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055168"/>
        <c:axId val="256061440"/>
      </c:scatterChart>
      <c:valAx>
        <c:axId val="25605516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współczynnik uczenia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6061440"/>
        <c:crosses val="autoZero"/>
        <c:crossBetween val="midCat"/>
      </c:valAx>
      <c:valAx>
        <c:axId val="25606144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% poprawnych</a:t>
                </a:r>
                <a:r>
                  <a:rPr lang="pl-PL" baseline="0"/>
                  <a:t> wyników</a:t>
                </a:r>
                <a:endParaRPr lang="pl-PL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25605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EE41B-8976-4E6A-97CE-15FBCDF3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1040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Szysz</dc:creator>
  <cp:lastModifiedBy>Szysz</cp:lastModifiedBy>
  <cp:revision>28</cp:revision>
  <cp:lastPrinted>2017-12-15T00:37:00Z</cp:lastPrinted>
  <dcterms:created xsi:type="dcterms:W3CDTF">2017-12-14T19:38:00Z</dcterms:created>
  <dcterms:modified xsi:type="dcterms:W3CDTF">2017-12-15T00:37:00Z</dcterms:modified>
</cp:coreProperties>
</file>