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widowControl w:val="0"/>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widowControl w:val="0"/>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1: Critical Thinking</w:t>
      </w:r>
    </w:p>
    <w:p w:rsidR="00000000" w:rsidDel="00000000" w:rsidP="00000000" w:rsidRDefault="00000000" w:rsidRPr="00000000" w14:paraId="0000000A">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 of Security Breaches</w:t>
      </w:r>
    </w:p>
    <w:p w:rsidR="00000000" w:rsidDel="00000000" w:rsidP="00000000" w:rsidRDefault="00000000" w:rsidRPr="00000000" w14:paraId="0000000B">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Ryan Thompson</w:t>
      </w:r>
    </w:p>
    <w:p w:rsidR="00000000" w:rsidDel="00000000" w:rsidP="00000000" w:rsidRDefault="00000000" w:rsidRPr="00000000" w14:paraId="0000000C">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Colorado State University - Global</w:t>
      </w:r>
    </w:p>
    <w:p w:rsidR="00000000" w:rsidDel="00000000" w:rsidP="00000000" w:rsidRDefault="00000000" w:rsidRPr="00000000" w14:paraId="0000000D">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ISM 527</w:t>
      </w:r>
    </w:p>
    <w:p w:rsidR="00000000" w:rsidDel="00000000" w:rsidP="00000000" w:rsidRDefault="00000000" w:rsidRPr="00000000" w14:paraId="0000000E">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McCubbrey</w:t>
      </w:r>
    </w:p>
    <w:p w:rsidR="00000000" w:rsidDel="00000000" w:rsidP="00000000" w:rsidRDefault="00000000" w:rsidRPr="00000000" w14:paraId="0000000F">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Oct 2025</w:t>
      </w:r>
    </w:p>
    <w:p w:rsidR="00000000" w:rsidDel="00000000" w:rsidP="00000000" w:rsidRDefault="00000000" w:rsidRPr="00000000" w14:paraId="00000010">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after="240" w:before="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spacing w:after="240" w:before="240" w:line="48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Research on Leading Anti-Malware Programs</w:t>
      </w:r>
    </w:p>
    <w:p w:rsidR="00000000" w:rsidDel="00000000" w:rsidP="00000000" w:rsidRDefault="00000000" w:rsidRPr="00000000" w14:paraId="00000018">
      <w:pPr>
        <w:widowControl w:val="0"/>
        <w:spacing w:after="240" w:before="240" w:line="480" w:lineRule="auto"/>
        <w:ind w:firstLine="720"/>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sz w:val="24"/>
          <w:szCs w:val="24"/>
          <w:rtl w:val="0"/>
        </w:rPr>
        <w:t xml:space="preserve">Modern organizations face persistent cybersecurity threats that require advanced and adaptive protection systems. Among the most recognized anti-malware and endpoint protection platforms today are Microsoft Defender for Endpoint, CrowdStrike Falcon, and SentinelOne Singularity. Each integrates next generation antivirus (NGAV), endpoint detection and response (EDR), and artificial intelligence driven analysis to detect, prevent, and respond to sophisticated attacks. This paper provides an overview of each program, a comparative analysis of their key features, and a recommendation for which software best suits an organization’s needs.</w:t>
      </w:r>
      <w:r w:rsidDel="00000000" w:rsidR="00000000" w:rsidRPr="00000000">
        <w:rPr>
          <w:rtl w:val="0"/>
        </w:rPr>
      </w:r>
    </w:p>
    <w:p w:rsidR="00000000" w:rsidDel="00000000" w:rsidP="00000000" w:rsidRDefault="00000000" w:rsidRPr="00000000" w14:paraId="00000019">
      <w:pPr>
        <w:widowControl w:val="0"/>
        <w:spacing w:after="240" w:before="240" w:line="480" w:lineRule="auto"/>
        <w:ind w:firstLine="720"/>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sz w:val="24"/>
          <w:szCs w:val="24"/>
          <w:rtl w:val="0"/>
        </w:rPr>
        <w:t xml:space="preserve">Microsoft Defender for Endpoint is a cloud native enterprise security solution designed to detect, investigate, and remediate threats across endpoints. It integrates next generation antivirus, EDR, and automated investigation tools within the Microsoft 365 security framework. Defender leverages artificial intelligence and behavioral analytics to identify and contain malicious activities. It provides broad platform coverage, including Windows, macOS, Linux, iOS, and Android devices, and integrates seamlessly with Azure Active Directory, Intune, and Microsoft Sentinel (Microsoft, 2024). For organizations already using Microsoft 365 services, Defender offers a cost effective and unified approach to endpoint protection and response.</w:t>
      </w:r>
      <w:r w:rsidDel="00000000" w:rsidR="00000000" w:rsidRPr="00000000">
        <w:rPr>
          <w:rtl w:val="0"/>
        </w:rPr>
      </w:r>
    </w:p>
    <w:p w:rsidR="00000000" w:rsidDel="00000000" w:rsidP="00000000" w:rsidRDefault="00000000" w:rsidRPr="00000000" w14:paraId="0000001A">
      <w:pPr>
        <w:widowControl w:val="0"/>
        <w:spacing w:after="240" w:before="240" w:line="480" w:lineRule="auto"/>
        <w:ind w:firstLine="720"/>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sz w:val="24"/>
          <w:szCs w:val="24"/>
          <w:rtl w:val="0"/>
        </w:rPr>
        <w:t xml:space="preserve">CrowdStrike Falcon is a cloud based endpoint protection platform that utilizes a lightweight agent combined with artificial intelligence to detect and prevent cyber threats in real time. It offers next generation antivirus, EDR, and managed threat hunting capabilities through Falcon OverWatch and Falcon Complete. CrowdStrike analyzes massive amounts of endpoint telemetry daily via its global threat graph to provide timely, accurate detection and prevention of attacks (CrowdStrike, 2024). Its minimal system impact and scalability make it a popular choice among enterprises requiring advanced threat intelligence and 24/7 managed detection and response (MDR) services.</w:t>
      </w:r>
      <w:r w:rsidDel="00000000" w:rsidR="00000000" w:rsidRPr="00000000">
        <w:rPr>
          <w:rtl w:val="0"/>
        </w:rPr>
      </w:r>
    </w:p>
    <w:p w:rsidR="00000000" w:rsidDel="00000000" w:rsidP="00000000" w:rsidRDefault="00000000" w:rsidRPr="00000000" w14:paraId="0000001B">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SentinelOne Singularity is an autonomous endpoint security platform that emphasizes automation, speed, and self-sufficiency. It combines prevention, detection, and remediation into a single AI driven agent capable of functioning with or without continuous cloud connectivity. The platform’s Storyline technology creates visual attack timelines, enabling rapid forensic analysis and incident response. A key advantage of SentinelOne is its one click rollback feature, which allows users to quickly recover from ransomware or other destructive malware (SentinelOne, 2024). SentinelOne supports Windows, macOS, Linux, and containerized workloads and is recognized for its ability to autonomously contain and remediate threats with minimal human intervention.</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Feature / Capability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Microsoft Defender for 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CrowdStrike Falcon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SentinelOne Singularity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Protection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generation antivirus and behavioral analysis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and behavioral based NGAV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driven prevention and detection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Endpoint Detection &amp; Response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EDR with automated investigation and remediation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EDR with extensive telemetry and analysis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EDR with Storyline attack timelines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Remediation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investigation and remediation workflows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playbooks and managed hunting support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Autonomous remediation and one click rollback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Managed Threat Hunting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Threat Experts and Defender services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Falcon OverWatch (24/7 threat hunting)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MDR and partner managed services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and SIEM Integration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integration with Microsoft 365 and Sentinel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Integrates with major SIEM and XDR tools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Centralized Singularity Data Lake and API integration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 Support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macOS, Linux, iOS, Android, IoT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macOS, Linux, and cloud workloads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macOS, Linux, containers, IoT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Impact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Built into Windows, low overhead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Lightweight single sensor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Efficient agent, works offline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Licensing and Cost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Included in Microsoft 365 E5 or standalone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 endpoint licensing, higher cost with MDR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 endpoint licensing, competitive pricing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Notable Strengths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Seamless Microsoft integration and automation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Industry leading detection and expert threat hunting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Autonomous recovery and offline protection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Ideal Use Case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centric organizations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security enterprises needing MDR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Organizations seeking fast, autonomous recovery</w:t>
            </w:r>
          </w:p>
        </w:tc>
      </w:tr>
    </w:tbl>
    <w:p w:rsidR="00000000" w:rsidDel="00000000" w:rsidP="00000000" w:rsidRDefault="00000000" w:rsidRPr="00000000" w14:paraId="00000048">
      <w:pPr>
        <w:widowControl w:val="0"/>
        <w:spacing w:after="240" w:before="240" w:line="480" w:lineRule="auto"/>
        <w:jc w:val="center"/>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Comparison Table</w:t>
      </w:r>
    </w:p>
    <w:p w:rsidR="00000000" w:rsidDel="00000000" w:rsidP="00000000" w:rsidRDefault="00000000" w:rsidRPr="00000000" w14:paraId="00000049">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reviewing the three platforms, Microsoft Defender for Endpoint is the most suitable option for most organizations. It offers comprehensive protection, strong automation, and excellent integration across the Microsoft ecosystem. Organizations that already use Microsoft 365 or Azure services can deploy Defender with minimal additional cost, benefiting from centralized management and automated response features. Defender’s inclusion in Microsoft 365 E5 licensing makes it especially cost effective compared to standalone enterprise security tools (Microsoft, 2024).</w:t>
      </w:r>
    </w:p>
    <w:p w:rsidR="00000000" w:rsidDel="00000000" w:rsidP="00000000" w:rsidRDefault="00000000" w:rsidRPr="00000000" w14:paraId="0000004A">
      <w:pPr>
        <w:widowControl w:val="0"/>
        <w:spacing w:after="240" w:before="240" w:line="480" w:lineRule="auto"/>
        <w:ind w:firstLine="720"/>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sz w:val="24"/>
          <w:szCs w:val="24"/>
          <w:rtl w:val="0"/>
        </w:rPr>
        <w:t xml:space="preserve">While CrowdStrike Falcon excels in high security environments that demand constant monitoring and specialized threat hunting expertise, it often comes with a higher total cost of ownership. SentinelOne Singularity stands out for its autonomous remediation and rollback capabilities, making it well suited for smaller teams or disconnected networks that require automated, offline protection. Despite these strengths, Microsoft Defender for Endpoint provides the best balance of integration, cost efficiency, and comprehensive protection, making it the most practical and strategic solution for most organizations.</w:t>
      </w:r>
      <w:r w:rsidDel="00000000" w:rsidR="00000000" w:rsidRPr="00000000">
        <w:rPr>
          <w:rtl w:val="0"/>
        </w:rPr>
      </w:r>
    </w:p>
    <w:p w:rsidR="00000000" w:rsidDel="00000000" w:rsidP="00000000" w:rsidRDefault="00000000" w:rsidRPr="00000000" w14:paraId="0000004B">
      <w:pPr>
        <w:pStyle w:val="Heading3"/>
        <w:keepNext w:val="0"/>
        <w:keepLines w:val="0"/>
        <w:widowControl w:val="0"/>
        <w:spacing w:before="280" w:line="480" w:lineRule="auto"/>
        <w:jc w:val="center"/>
        <w:rPr>
          <w:rFonts w:ascii="Times New Roman" w:cs="Times New Roman" w:eastAsia="Times New Roman" w:hAnsi="Times New Roman"/>
          <w:b w:val="1"/>
          <w:color w:val="000000"/>
          <w:sz w:val="26"/>
          <w:szCs w:val="26"/>
        </w:rPr>
      </w:pPr>
      <w:bookmarkStart w:colFirst="0" w:colLast="0" w:name="_vd81a039rfrh" w:id="0"/>
      <w:bookmarkEnd w:id="0"/>
      <w:r w:rsidDel="00000000" w:rsidR="00000000" w:rsidRPr="00000000">
        <w:rPr>
          <w:rFonts w:ascii="Times New Roman" w:cs="Times New Roman" w:eastAsia="Times New Roman" w:hAnsi="Times New Roman"/>
          <w:b w:val="1"/>
          <w:color w:val="000000"/>
          <w:sz w:val="26"/>
          <w:szCs w:val="26"/>
          <w:rtl w:val="0"/>
        </w:rPr>
        <w:t xml:space="preserve">References</w:t>
      </w:r>
    </w:p>
    <w:p w:rsidR="00000000" w:rsidDel="00000000" w:rsidP="00000000" w:rsidRDefault="00000000" w:rsidRPr="00000000" w14:paraId="0000004C">
      <w:pPr>
        <w:widowControl w:val="0"/>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CrowdStrike. (2024). </w:t>
      </w:r>
      <w:r w:rsidDel="00000000" w:rsidR="00000000" w:rsidRPr="00000000">
        <w:rPr>
          <w:rFonts w:ascii="Times New Roman" w:cs="Times New Roman" w:eastAsia="Times New Roman" w:hAnsi="Times New Roman"/>
          <w:i w:val="1"/>
          <w:sz w:val="24"/>
          <w:szCs w:val="24"/>
          <w:rtl w:val="0"/>
        </w:rPr>
        <w:t xml:space="preserve">CrowdStrike Falcon: Endpoint protection platform overview.</w:t>
      </w:r>
      <w:r w:rsidDel="00000000" w:rsidR="00000000" w:rsidRPr="00000000">
        <w:rPr>
          <w:rFonts w:ascii="Times New Roman" w:cs="Times New Roman" w:eastAsia="Times New Roman" w:hAnsi="Times New Roman"/>
          <w:sz w:val="24"/>
          <w:szCs w:val="24"/>
          <w:rtl w:val="0"/>
        </w:rPr>
        <w:t xml:space="preserve"> CrowdStrike, Inc. https://www.crowdstrike.com/products/endpoint-security/</w:t>
      </w:r>
    </w:p>
    <w:p w:rsidR="00000000" w:rsidDel="00000000" w:rsidP="00000000" w:rsidRDefault="00000000" w:rsidRPr="00000000" w14:paraId="0000004D">
      <w:pPr>
        <w:widowControl w:val="0"/>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(2024). </w:t>
      </w:r>
      <w:r w:rsidDel="00000000" w:rsidR="00000000" w:rsidRPr="00000000">
        <w:rPr>
          <w:rFonts w:ascii="Times New Roman" w:cs="Times New Roman" w:eastAsia="Times New Roman" w:hAnsi="Times New Roman"/>
          <w:i w:val="1"/>
          <w:sz w:val="24"/>
          <w:szCs w:val="24"/>
          <w:rtl w:val="0"/>
        </w:rPr>
        <w:t xml:space="preserve">Microsoft Defender for Endpoint documentation.</w:t>
      </w:r>
      <w:r w:rsidDel="00000000" w:rsidR="00000000" w:rsidRPr="00000000">
        <w:rPr>
          <w:rFonts w:ascii="Times New Roman" w:cs="Times New Roman" w:eastAsia="Times New Roman" w:hAnsi="Times New Roman"/>
          <w:sz w:val="24"/>
          <w:szCs w:val="24"/>
          <w:rtl w:val="0"/>
        </w:rPr>
        <w:t xml:space="preserve"> Microsoft Corporation. https://learn.microsoft.com/en-us/microsoft-365/security/defender-endpoint/</w:t>
      </w:r>
    </w:p>
    <w:p w:rsidR="00000000" w:rsidDel="00000000" w:rsidP="00000000" w:rsidRDefault="00000000" w:rsidRPr="00000000" w14:paraId="0000004E">
      <w:pPr>
        <w:widowControl w:val="0"/>
        <w:spacing w:after="240" w:before="240" w:line="480" w:lineRule="auto"/>
        <w:ind w:left="720" w:hanging="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SentinelOne. (2024). </w:t>
      </w:r>
      <w:r w:rsidDel="00000000" w:rsidR="00000000" w:rsidRPr="00000000">
        <w:rPr>
          <w:rFonts w:ascii="Times New Roman" w:cs="Times New Roman" w:eastAsia="Times New Roman" w:hAnsi="Times New Roman"/>
          <w:i w:val="1"/>
          <w:sz w:val="24"/>
          <w:szCs w:val="24"/>
          <w:rtl w:val="0"/>
        </w:rPr>
        <w:t xml:space="preserve">SentinelOne Singularity Platform overview.</w:t>
      </w:r>
      <w:r w:rsidDel="00000000" w:rsidR="00000000" w:rsidRPr="00000000">
        <w:rPr>
          <w:rFonts w:ascii="Times New Roman" w:cs="Times New Roman" w:eastAsia="Times New Roman" w:hAnsi="Times New Roman"/>
          <w:sz w:val="24"/>
          <w:szCs w:val="24"/>
          <w:rtl w:val="0"/>
        </w:rPr>
        <w:t xml:space="preserve"> SentinelOne, Inc.</w:t>
      </w:r>
      <w:hyperlink r:id="rId6">
        <w:r w:rsidDel="00000000" w:rsidR="00000000" w:rsidRPr="00000000">
          <w:rPr>
            <w:rFonts w:ascii="Times New Roman" w:cs="Times New Roman" w:eastAsia="Times New Roman" w:hAnsi="Times New Roman"/>
            <w:sz w:val="24"/>
            <w:szCs w:val="24"/>
            <w:rtl w:val="0"/>
          </w:rPr>
          <w:t xml:space="preserve"> </w:t>
        </w:r>
      </w:hyperlink>
      <w:hyperlink r:id="rId7">
        <w:r w:rsidDel="00000000" w:rsidR="00000000" w:rsidRPr="00000000">
          <w:rPr>
            <w:rFonts w:ascii="Times New Roman" w:cs="Times New Roman" w:eastAsia="Times New Roman" w:hAnsi="Times New Roman"/>
            <w:color w:val="1155cc"/>
            <w:sz w:val="24"/>
            <w:szCs w:val="24"/>
            <w:u w:val="single"/>
            <w:rtl w:val="0"/>
          </w:rPr>
          <w:t xml:space="preserve">https://www.sentinelone.com/platform/</w:t>
        </w:r>
      </w:hyperlink>
      <w:r w:rsidDel="00000000" w:rsidR="00000000" w:rsidRPr="00000000">
        <w:rPr>
          <w:rtl w:val="0"/>
        </w:rPr>
      </w:r>
    </w:p>
    <w:p w:rsidR="00000000" w:rsidDel="00000000" w:rsidP="00000000" w:rsidRDefault="00000000" w:rsidRPr="00000000" w14:paraId="0000004F">
      <w:pPr>
        <w:widowControl w:val="0"/>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Gartner. (2024). </w:t>
      </w:r>
      <w:r w:rsidDel="00000000" w:rsidR="00000000" w:rsidRPr="00000000">
        <w:rPr>
          <w:rFonts w:ascii="Times New Roman" w:cs="Times New Roman" w:eastAsia="Times New Roman" w:hAnsi="Times New Roman"/>
          <w:i w:val="1"/>
          <w:sz w:val="24"/>
          <w:szCs w:val="24"/>
          <w:rtl w:val="0"/>
        </w:rPr>
        <w:t xml:space="preserve">Magic Quadrant for Endpoint Protection Platforms.</w:t>
      </w:r>
      <w:r w:rsidDel="00000000" w:rsidR="00000000" w:rsidRPr="00000000">
        <w:rPr>
          <w:rFonts w:ascii="Times New Roman" w:cs="Times New Roman" w:eastAsia="Times New Roman" w:hAnsi="Times New Roman"/>
          <w:sz w:val="24"/>
          <w:szCs w:val="24"/>
          <w:rtl w:val="0"/>
        </w:rPr>
        <w:t xml:space="preserve"> Gartner, Inc.</w:t>
      </w:r>
    </w:p>
    <w:p w:rsidR="00000000" w:rsidDel="00000000" w:rsidP="00000000" w:rsidRDefault="00000000" w:rsidRPr="00000000" w14:paraId="00000050">
      <w:pPr>
        <w:widowControl w:val="0"/>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Forrester. (2024). </w:t>
      </w:r>
      <w:r w:rsidDel="00000000" w:rsidR="00000000" w:rsidRPr="00000000">
        <w:rPr>
          <w:rFonts w:ascii="Times New Roman" w:cs="Times New Roman" w:eastAsia="Times New Roman" w:hAnsi="Times New Roman"/>
          <w:i w:val="1"/>
          <w:sz w:val="24"/>
          <w:szCs w:val="24"/>
          <w:rtl w:val="0"/>
        </w:rPr>
        <w:t xml:space="preserve">The Forrester Wave™: Endpoint Security, Q2 2024.</w:t>
      </w:r>
      <w:r w:rsidDel="00000000" w:rsidR="00000000" w:rsidRPr="00000000">
        <w:rPr>
          <w:rFonts w:ascii="Times New Roman" w:cs="Times New Roman" w:eastAsia="Times New Roman" w:hAnsi="Times New Roman"/>
          <w:sz w:val="24"/>
          <w:szCs w:val="24"/>
          <w:rtl w:val="0"/>
        </w:rPr>
        <w:t xml:space="preserve"> Forrester Research, Inc.</w:t>
      </w:r>
    </w:p>
    <w:p w:rsidR="00000000" w:rsidDel="00000000" w:rsidP="00000000" w:rsidRDefault="00000000" w:rsidRPr="00000000" w14:paraId="00000051">
      <w:pPr>
        <w:widowControl w:val="0"/>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widowControl w:val="0"/>
        <w:spacing w:after="240" w:before="240" w:line="480" w:lineRule="auto"/>
        <w:jc w:val="left"/>
        <w:rPr>
          <w:rFonts w:ascii="Times New Roman" w:cs="Times New Roman" w:eastAsia="Times New Roman" w:hAnsi="Times New Roman"/>
          <w:sz w:val="24"/>
          <w:szCs w:val="24"/>
        </w:rPr>
      </w:pPr>
      <w:r w:rsidDel="00000000" w:rsidR="00000000" w:rsidRPr="00000000">
        <w:rPr>
          <w:rtl w:val="0"/>
        </w:rPr>
      </w:r>
    </w:p>
    <w:sectPr>
      <w:headerReference r:id="rId8" w:type="default"/>
      <w:footerReference r:id="rId9" w:type="default"/>
      <w:pgSz w:h="15840" w:w="12240" w:orient="portrait"/>
      <w:pgMar w:bottom="360" w:top="36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jc w:val="right"/>
      <w:rPr>
        <w:color w:val="666666"/>
      </w:rPr>
    </w:pPr>
    <w:r w:rsidDel="00000000" w:rsidR="00000000" w:rsidRPr="00000000">
      <w:rPr>
        <w:color w:val="666666"/>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5">
    <w:pPr>
      <w:jc w:val="right"/>
      <w:rPr>
        <w:color w:val="66666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sentinelone.com/platform/?utm_source=chatgpt.com" TargetMode="External"/><Relationship Id="rId7" Type="http://schemas.openxmlformats.org/officeDocument/2006/relationships/hyperlink" Target="https://www.sentinelone.com/platform/?utm_source=chatgpt.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