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6: Critical Thinking</w:t>
      </w:r>
    </w:p>
    <w:p w:rsidR="00000000" w:rsidDel="00000000" w:rsidP="00000000" w:rsidRDefault="00000000" w:rsidRPr="00000000" w14:paraId="0000000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Thompson</w:t>
      </w:r>
    </w:p>
    <w:p w:rsidR="00000000" w:rsidDel="00000000" w:rsidP="00000000" w:rsidRDefault="00000000" w:rsidRPr="00000000" w14:paraId="0000000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State University Global</w:t>
      </w:r>
    </w:p>
    <w:p w:rsidR="00000000" w:rsidDel="00000000" w:rsidP="00000000" w:rsidRDefault="00000000" w:rsidRPr="00000000" w14:paraId="0000000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ISM 529</w:t>
      </w:r>
    </w:p>
    <w:p w:rsidR="00000000" w:rsidDel="00000000" w:rsidP="00000000" w:rsidRDefault="00000000" w:rsidRPr="00000000" w14:paraId="0000000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Rallapalli</w:t>
      </w:r>
    </w:p>
    <w:p w:rsidR="00000000" w:rsidDel="00000000" w:rsidP="00000000" w:rsidRDefault="00000000" w:rsidRPr="00000000" w14:paraId="0000000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January 2026</w:t>
      </w:r>
    </w:p>
    <w:p w:rsidR="00000000" w:rsidDel="00000000" w:rsidP="00000000" w:rsidRDefault="00000000" w:rsidRPr="00000000" w14:paraId="0000000E">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widowControl w:val="0"/>
        <w:spacing w:before="280"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0"/>
        <w:keepLines w:val="0"/>
        <w:widowControl w:val="0"/>
        <w:spacing w:before="280" w:line="480" w:lineRule="auto"/>
        <w:ind w:left="720"/>
        <w:jc w:val="center"/>
        <w:rPr/>
      </w:pPr>
      <w:r w:rsidDel="00000000" w:rsidR="00000000" w:rsidRPr="00000000">
        <w:rPr>
          <w:rtl w:val="0"/>
        </w:rPr>
        <w:t xml:space="preserve">The Six P’s of Security Assessment</w:t>
      </w:r>
    </w:p>
    <w:p w:rsidR="00000000" w:rsidDel="00000000" w:rsidP="00000000" w:rsidRDefault="00000000" w:rsidRPr="00000000" w14:paraId="00000018">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modern digital landscape, the security of information systems is paramount to the survival and success of any organization. As cyber threats evolve in sophistication and frequency, relying on singular defensive measures is no longer sufficient. Security professionals must adopt a holistic approach that encompasses various dimensions of technology, policy, and physical infrastructure. A robust framework for evaluating and maintaining this posture is known as the "Six P’s" of security assessment: Patch, Ports, Protect, Policies, Probe, and Physical. This conceptual model provides a comprehensive structure for identifying vulnerabilities and ensuring the confidentiality, integrity, and availability of data. By examining each of these six areas, organizations can construct a resilient defense strategy that mitigates risk and supports long term business continuity.</w:t>
      </w:r>
    </w:p>
    <w:p w:rsidR="00000000" w:rsidDel="00000000" w:rsidP="00000000" w:rsidRDefault="00000000" w:rsidRPr="00000000" w14:paraId="00000019">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pillar of the framework is Patch, which refers to the critical process of updating software and operating systems to address known vulnerabilities. Software vendors regularly release updates or "patches" to fix security flaws that have been discovered after the product's release. Failure to apply these patches leaves systems exposed to exploits that attackers can easily leverage. Many high profile cyber attacks in recent history have targeted known vulnerabilities for which patches were available but not applied. An effective patch management strategy involves not only the installation of updates but also the continuous monitoring of software versions and the testing of patches before deployment to ensure they do not disrupt business operations. This process must cover all assets within the IT environment, including servers, workstations, network devices, and third party applications. By prioritizing patch management, organizations reduce the attack surface available to malicious actors who scan for outdated systems.</w:t>
      </w:r>
    </w:p>
    <w:p w:rsidR="00000000" w:rsidDel="00000000" w:rsidP="00000000" w:rsidRDefault="00000000" w:rsidRPr="00000000" w14:paraId="0000001A">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component, Ports, addresses the network entry points that allow data to flow in and out of a system. Every service running on a computer, such as a web server or email service, listens on a specific numbered port. Security assessment in this area involves identifying which ports are open and determining whether they are necessary for the system's function. Unnecessary open ports represent a significant risk because they provide potential avenues for unauthorized access or denial of service attacks. Administrators must utilize firewalls and network segmentation to restrict traffic strictly to authorized ports and protocols. Furthermore, regular scanning is required to detect any unauthorized changes, such as a Trojan horse opening a backdoor port for a remote attacker. Managing port security ensures that only legitimate traffic can traverse the network perimeter, effectively filtering out malicious noise and potential intrusion attempts.</w:t>
      </w:r>
    </w:p>
    <w:p w:rsidR="00000000" w:rsidDel="00000000" w:rsidP="00000000" w:rsidRDefault="00000000" w:rsidRPr="00000000" w14:paraId="0000001B">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"P" stands for Protect, which encompasses the active defensive measures and software deployed to shield systems from threats. This category includes host based protections such as antivirus software, antimalware programs, and host based intrusion prevention systems. While patching and port management reduce the avenues of attack, protection mechanisms serve as the active guards that intercept and neutralize threats that manage to bypass outer defenses. These tools signature based detection to identify known malware and heuristic analysis to spot suspicious behavior indicative of new or zero day attacks. Assessment in this area requires verifying that protection software is installed on all endpoints, that definition files are current, and that the configuration settings are tuned to the specific needs of the environment. Without these protective layers, a system remains vulnerable to viruses, ransomware, and other malicious code that can compromise data integrity and system availability.</w:t>
      </w:r>
    </w:p>
    <w:p w:rsidR="00000000" w:rsidDel="00000000" w:rsidP="00000000" w:rsidRDefault="00000000" w:rsidRPr="00000000" w14:paraId="0000001C">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Policies represent the fourth and perhaps most foundational aspect of the Six P’s. Security policies are the governing documents that define the rules, expectations, and procedures for maintaining security within the organization. Unlike technical controls, policies address the human and administrative side of security. They dictate how users should manage passwords, how sensitive data should be handled, and what constitutes acceptable use of company resources. A technical assessment might reveal a secure network configuration, but if the organization lacks a policy prohibiting users from sharing passwords or plugging in unknown USB drives, the system remains insecure. Effective policies must be clearly written, regularly updated to reflect changing business needs and compliance requirements, and effectively communicated to all employees. They provide the legal and administrative authority for enforcement and serve as the roadmap for the entire information security program.</w:t>
      </w:r>
    </w:p>
    <w:p w:rsidR="00000000" w:rsidDel="00000000" w:rsidP="00000000" w:rsidRDefault="00000000" w:rsidRPr="00000000" w14:paraId="0000001D">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fifth element, Probe, involves the active testing and auditing of the security infrastructure. This is the verification phase where security professionals simulate attacks or review logs to ensure that controls are working as intended. Probing includes activities such as vulnerability scanning, penetration testing, and analyzing audit trails. Vulnerability scanners automate the process of checking for known flaws, while penetration testing involves ethical hackers attempting to exploit the system to find weaknesses that automated tools might miss. Internal auditing of logs is equally important, as it allows administrators to reconstruct events and identify patterns of suspicious activity that could indicate a breach. This proactive approach allows organizations to find and fix vulnerabilities before malicious actors can exploit them. Regular probing ensures that the security posture remains dynamic and responsive to the evolving threat landscape.</w:t>
      </w:r>
    </w:p>
    <w:p w:rsidR="00000000" w:rsidDel="00000000" w:rsidP="00000000" w:rsidRDefault="00000000" w:rsidRPr="00000000" w14:paraId="0000001E">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 is Physical security, which is often overlooked in discussions focused on cyber threats. Physical security concerns the tangible protection of the hardware and infrastructure that houses the organization's data. Even the most sophisticated firewall cannot protect a server if an intruder can simply walk into the server room and steal the hard drives. Assessment of physical security involves evaluating access controls such as locks, badge readers, and biometric scanners, as well as environmental controls like fire suppression and climate control systems. It also includes surveillance measures such as security cameras and logbooks that track who enters and exits sensitive areas. Ensuring physical security is vital because physical access often grants an attacker unrestricted control over a system, bypassing all logical security measures. Therefore, a comprehensive assessment must verify that critical assets are physically isolated and protected from unauthorized physical contact.</w:t>
      </w:r>
    </w:p>
    <w:p w:rsidR="00000000" w:rsidDel="00000000" w:rsidP="00000000" w:rsidRDefault="00000000" w:rsidRPr="00000000" w14:paraId="0000001F">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six concepts include Patch, Ports, Protect, Policies, Probe, and Physical. Thus form an interlocking defense that supports the organization's broader mission. They play a crucial role in maintaining information security by creating defense in depth, a strategy where multiple layers of security controls are placed throughout the system. If one layer fails, such as a missed patch, another layer, like a firewall restricting ports or an intrusion detection system, provides backup protection. This redundancy is essential for business continuity. Furthermore, these concepts support the organization by ensuring compliance with legal and regulatory standards. Many industry regulations require specific controls related to these six areas, such as regular patching or strict access policies. By adhering to the Six P’s framework, organizations not only protect their intellectual property and customer data but also build trust with stakeholders and avoid costly legal penalties.</w:t>
      </w:r>
    </w:p>
    <w:p w:rsidR="00000000" w:rsidDel="00000000" w:rsidP="00000000" w:rsidRDefault="00000000" w:rsidRPr="00000000" w14:paraId="00000020">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assessing a system's security through the lens of the Six P’s provides a structured and thorough methodology for identifying risks and implementing effective controls. Patch management ensures software remains free of known flaws, while port security restricts network access to authorized services. Protection mechanisms actively defend against malicious software, and policies govern user behavior and administrative procedures. Probing validates the effectiveness of these measures through testing, and physical security safeguards the tangible assets upon which the digital infrastructure relies. When integrated effectively, these six components enable organizations to maintain a resilient security posture that can withstand the pressures of a hostile cyber environment. By continuously evaluating and improving each of these areas, security professionals can support the organization’s goals and ensure the long term safety of its information assets.</w:t>
      </w:r>
    </w:p>
    <w:p w:rsidR="00000000" w:rsidDel="00000000" w:rsidP="00000000" w:rsidRDefault="00000000" w:rsidRPr="00000000" w14:paraId="00000021">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keepNext w:val="0"/>
        <w:keepLines w:val="0"/>
        <w:widowControl w:val="0"/>
        <w:spacing w:before="280" w:line="480" w:lineRule="auto"/>
        <w:ind w:left="720"/>
        <w:jc w:val="center"/>
        <w:rPr/>
      </w:pPr>
      <w:r w:rsidDel="00000000" w:rsidR="00000000" w:rsidRPr="00000000">
        <w:rPr>
          <w:rtl w:val="0"/>
        </w:rPr>
        <w:t xml:space="preserve">References</w:t>
      </w:r>
    </w:p>
    <w:p w:rsidR="00000000" w:rsidDel="00000000" w:rsidP="00000000" w:rsidRDefault="00000000" w:rsidRPr="00000000" w14:paraId="0000002F">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Easttom, W. (2018). </w:t>
      </w:r>
      <w:r w:rsidDel="00000000" w:rsidR="00000000" w:rsidRPr="00000000">
        <w:rPr>
          <w:rFonts w:ascii="Times New Roman" w:cs="Times New Roman" w:eastAsia="Times New Roman" w:hAnsi="Times New Roman"/>
          <w:i w:val="1"/>
          <w:iCs w:val="1"/>
          <w:sz w:val="24"/>
          <w:szCs w:val="24"/>
          <w:rtl w:val="0"/>
        </w:rPr>
        <w:t xml:space="preserve">Network defense and countermeasures: Principles and practices</w:t>
      </w:r>
      <w:r w:rsidDel="00000000" w:rsidR="00000000" w:rsidRPr="00000000">
        <w:rPr>
          <w:rFonts w:ascii="Times New Roman" w:cs="Times New Roman" w:eastAsia="Times New Roman" w:hAnsi="Times New Roman"/>
          <w:sz w:val="24"/>
          <w:szCs w:val="24"/>
          <w:rtl w:val="0"/>
        </w:rPr>
        <w:t xml:space="preserve"> (3rd ed.). Pearson.</w:t>
      </w:r>
    </w:p>
    <w:p w:rsidR="00000000" w:rsidDel="00000000" w:rsidP="00000000" w:rsidRDefault="00000000" w:rsidRPr="00000000" w14:paraId="00000030">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 D., &amp; Solomon, M. G. (2018). </w:t>
      </w:r>
      <w:r w:rsidDel="00000000" w:rsidR="00000000" w:rsidRPr="00000000">
        <w:rPr>
          <w:rFonts w:ascii="Times New Roman" w:cs="Times New Roman" w:eastAsia="Times New Roman" w:hAnsi="Times New Roman"/>
          <w:i w:val="1"/>
          <w:iCs w:val="1"/>
          <w:sz w:val="24"/>
          <w:szCs w:val="24"/>
          <w:rtl w:val="0"/>
        </w:rPr>
        <w:t xml:space="preserve">Fundamentals of information systems security</w:t>
      </w:r>
      <w:r w:rsidDel="00000000" w:rsidR="00000000" w:rsidRPr="00000000">
        <w:rPr>
          <w:rFonts w:ascii="Times New Roman" w:cs="Times New Roman" w:eastAsia="Times New Roman" w:hAnsi="Times New Roman"/>
          <w:sz w:val="24"/>
          <w:szCs w:val="24"/>
          <w:rtl w:val="0"/>
        </w:rPr>
        <w:t xml:space="preserve"> (3rd ed.). Jones &amp; Bartlett Learning.</w:t>
      </w:r>
    </w:p>
    <w:p w:rsidR="00000000" w:rsidDel="00000000" w:rsidP="00000000" w:rsidRDefault="00000000" w:rsidRPr="00000000" w14:paraId="00000031">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(2018). </w:t>
      </w:r>
      <w:r w:rsidDel="00000000" w:rsidR="00000000" w:rsidRPr="00000000">
        <w:rPr>
          <w:rFonts w:ascii="Times New Roman" w:cs="Times New Roman" w:eastAsia="Times New Roman" w:hAnsi="Times New Roman"/>
          <w:i w:val="1"/>
          <w:iCs w:val="1"/>
          <w:sz w:val="24"/>
          <w:szCs w:val="24"/>
          <w:rtl w:val="0"/>
        </w:rPr>
        <w:t xml:space="preserve">Framework for improving critical infrastructure cybersecurity</w:t>
      </w:r>
      <w:r w:rsidDel="00000000" w:rsidR="00000000" w:rsidRPr="00000000">
        <w:rPr>
          <w:rFonts w:ascii="Times New Roman" w:cs="Times New Roman" w:eastAsia="Times New Roman" w:hAnsi="Times New Roman"/>
          <w:sz w:val="24"/>
          <w:szCs w:val="24"/>
          <w:rtl w:val="0"/>
        </w:rPr>
        <w:t xml:space="preserve"> (Version 1.1). National Institute of Standards and Technology.</w:t>
      </w:r>
    </w:p>
    <w:p w:rsidR="00000000" w:rsidDel="00000000" w:rsidP="00000000" w:rsidRDefault="00000000" w:rsidRPr="00000000" w14:paraId="00000032">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Stallings, W. (2018). </w:t>
      </w:r>
      <w:r w:rsidDel="00000000" w:rsidR="00000000" w:rsidRPr="00000000">
        <w:rPr>
          <w:rFonts w:ascii="Times New Roman" w:cs="Times New Roman" w:eastAsia="Times New Roman" w:hAnsi="Times New Roman"/>
          <w:i w:val="1"/>
          <w:iCs w:val="1"/>
          <w:sz w:val="24"/>
          <w:szCs w:val="24"/>
          <w:rtl w:val="0"/>
        </w:rPr>
        <w:t xml:space="preserve">Network security essentials: Applications and standards</w:t>
      </w:r>
      <w:r w:rsidDel="00000000" w:rsidR="00000000" w:rsidRPr="00000000">
        <w:rPr>
          <w:rFonts w:ascii="Times New Roman" w:cs="Times New Roman" w:eastAsia="Times New Roman" w:hAnsi="Times New Roman"/>
          <w:sz w:val="24"/>
          <w:szCs w:val="24"/>
          <w:rtl w:val="0"/>
        </w:rPr>
        <w:t xml:space="preserve"> (6th ed.). Pearson.</w:t>
      </w:r>
    </w:p>
    <w:p w:rsidR="00000000" w:rsidDel="00000000" w:rsidP="00000000" w:rsidRDefault="00000000" w:rsidRPr="00000000" w14:paraId="00000033">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Whitman, M. E., &amp; Mattord, H. J. (2018). </w:t>
      </w:r>
      <w:r w:rsidDel="00000000" w:rsidR="00000000" w:rsidRPr="00000000">
        <w:rPr>
          <w:rFonts w:ascii="Times New Roman" w:cs="Times New Roman" w:eastAsia="Times New Roman" w:hAnsi="Times New Roman"/>
          <w:i w:val="1"/>
          <w:iCs w:val="1"/>
          <w:sz w:val="24"/>
          <w:szCs w:val="24"/>
          <w:rtl w:val="0"/>
        </w:rPr>
        <w:t xml:space="preserve">Principles of information security</w:t>
      </w:r>
      <w:r w:rsidDel="00000000" w:rsidR="00000000" w:rsidRPr="00000000">
        <w:rPr>
          <w:rFonts w:ascii="Times New Roman" w:cs="Times New Roman" w:eastAsia="Times New Roman" w:hAnsi="Times New Roman"/>
          <w:sz w:val="24"/>
          <w:szCs w:val="24"/>
          <w:rtl w:val="0"/>
        </w:rPr>
        <w:t xml:space="preserve"> (6th ed.). Cengage Learning.</w:t>
      </w:r>
    </w:p>
    <w:p w:rsidR="00000000" w:rsidDel="00000000" w:rsidP="00000000" w:rsidRDefault="00000000" w:rsidRPr="00000000" w14:paraId="00000034">
      <w:pPr>
        <w:widowControl w:val="0"/>
        <w:spacing w:after="240" w:before="240" w:line="480" w:lineRule="auto"/>
        <w:ind w:left="720" w:hanging="720"/>
        <w:jc w:val="left"/>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pgSz w:h="15840" w:w="12240" w:orient="portrait"/>
      <w:pgMar w:bottom="36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right"/>
      <w:rPr>
        <w:color w:val="666666"/>
      </w:rPr>
    </w:pP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7">
    <w:pPr>
      <w:jc w:val="right"/>
      <w:rPr>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