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95" w:rsidRPr="00356F01" w:rsidRDefault="00943AB9" w:rsidP="00356F01">
      <w:pPr>
        <w:spacing w:before="82" w:line="1159" w:lineRule="exact"/>
        <w:ind w:left="118" w:rightChars="-74" w:right="-163"/>
        <w:rPr>
          <w:sz w:val="96"/>
          <w:szCs w:val="96"/>
          <w:lang w:eastAsia="ja-JP"/>
        </w:rPr>
      </w:pPr>
      <w:r w:rsidRPr="00356F01">
        <w:rPr>
          <w:noProof/>
          <w:sz w:val="96"/>
          <w:szCs w:val="96"/>
          <w:lang w:eastAsia="ja-JP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11842</wp:posOffset>
            </wp:positionV>
            <wp:extent cx="12892848" cy="201040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2848" cy="20104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F01">
        <w:rPr>
          <w:rFonts w:ascii="Meiryo UI" w:eastAsia="Meiryo UI" w:hAnsi="Meiryo UI" w:hint="eastAsia"/>
          <w:b/>
          <w:color w:val="FFFFFF"/>
          <w:sz w:val="96"/>
          <w:szCs w:val="96"/>
          <w:lang w:eastAsia="ja-JP"/>
        </w:rPr>
        <w:t>OPENを受け入れ</w:t>
      </w:r>
    </w:p>
    <w:p w:rsidR="00592595" w:rsidRPr="00356F01" w:rsidRDefault="00943AB9">
      <w:pPr>
        <w:spacing w:line="1043" w:lineRule="exact"/>
        <w:ind w:left="118"/>
        <w:rPr>
          <w:sz w:val="96"/>
          <w:szCs w:val="96"/>
          <w:lang w:eastAsia="ja-JP"/>
        </w:rPr>
      </w:pPr>
      <w:r w:rsidRPr="00356F01">
        <w:rPr>
          <w:rFonts w:ascii="Meiryo UI" w:eastAsia="Meiryo UI" w:hAnsi="Meiryo UI" w:cstheme="minorHAnsi" w:hint="eastAsia"/>
          <w:b/>
          <w:color w:val="FFFFFF"/>
          <w:sz w:val="96"/>
          <w:szCs w:val="96"/>
          <w:lang w:eastAsia="ja-JP"/>
        </w:rPr>
        <w:t>クラウドを</w:t>
      </w:r>
      <w:r w:rsidRPr="00356F01">
        <w:rPr>
          <w:rFonts w:ascii="Meiryo UI" w:eastAsia="Meiryo UI" w:hAnsi="Meiryo UI" w:cstheme="minorHAnsi"/>
          <w:b/>
          <w:color w:val="FFFFFF"/>
          <w:sz w:val="96"/>
          <w:szCs w:val="96"/>
          <w:lang w:eastAsia="ja-JP"/>
        </w:rPr>
        <w:t>強化し</w:t>
      </w:r>
    </w:p>
    <w:p w:rsidR="00592595" w:rsidRPr="00356F01" w:rsidRDefault="00943AB9">
      <w:pPr>
        <w:spacing w:line="1159" w:lineRule="exact"/>
        <w:ind w:left="118"/>
        <w:rPr>
          <w:rFonts w:ascii="Meiryo UI" w:eastAsia="Meiryo UI" w:hAnsi="Meiryo UI"/>
          <w:sz w:val="96"/>
          <w:szCs w:val="96"/>
        </w:rPr>
      </w:pPr>
      <w:r w:rsidRPr="00356F01">
        <w:rPr>
          <w:rFonts w:ascii="Meiryo UI" w:eastAsia="Meiryo UI" w:hAnsi="Meiryo UI" w:hint="eastAsia"/>
          <w:b/>
          <w:color w:val="FFFFFF"/>
          <w:sz w:val="96"/>
          <w:szCs w:val="96"/>
          <w:lang w:eastAsia="ja-JP"/>
        </w:rPr>
        <w:t>エンタープライズイノベーションを実現</w:t>
      </w: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943AB9" w:rsidP="00943AB9">
      <w:pPr>
        <w:pStyle w:val="BodyText"/>
        <w:tabs>
          <w:tab w:val="left" w:pos="2663"/>
        </w:tabs>
        <w:rPr>
          <w:b w:val="0"/>
          <w:sz w:val="20"/>
        </w:rPr>
      </w:pPr>
      <w:r>
        <w:rPr>
          <w:b w:val="0"/>
          <w:sz w:val="20"/>
        </w:rPr>
        <w:tab/>
      </w: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Default="00592595">
      <w:pPr>
        <w:pStyle w:val="BodyText"/>
        <w:rPr>
          <w:b w:val="0"/>
          <w:sz w:val="20"/>
        </w:rPr>
      </w:pPr>
    </w:p>
    <w:p w:rsidR="00592595" w:rsidRPr="000846B7" w:rsidRDefault="00592595">
      <w:pPr>
        <w:pStyle w:val="BodyText"/>
        <w:spacing w:before="8"/>
        <w:rPr>
          <w:b w:val="0"/>
          <w:sz w:val="16"/>
          <w:szCs w:val="16"/>
        </w:rPr>
      </w:pPr>
    </w:p>
    <w:p w:rsidR="000846B7" w:rsidRPr="000846B7" w:rsidRDefault="000846B7">
      <w:pPr>
        <w:pStyle w:val="BodyText"/>
        <w:spacing w:before="8"/>
        <w:rPr>
          <w:b w:val="0"/>
          <w:sz w:val="16"/>
          <w:szCs w:val="16"/>
        </w:rPr>
      </w:pPr>
    </w:p>
    <w:p w:rsidR="00592595" w:rsidRPr="00943AB9" w:rsidRDefault="00943AB9">
      <w:pPr>
        <w:pStyle w:val="Heading1"/>
        <w:rPr>
          <w:rFonts w:ascii="Meiryo UI" w:eastAsia="Meiryo UI" w:hAnsi="Meiryo UI"/>
          <w:color w:val="FFFFFF" w:themeColor="background1"/>
          <w:lang w:eastAsia="ja-JP"/>
        </w:rPr>
      </w:pPr>
      <w:r w:rsidRPr="00943AB9">
        <w:rPr>
          <w:rFonts w:ascii="Meiryo UI" w:eastAsia="Meiryo UI" w:hAnsi="Meiryo UI" w:cs="ＭＳ ゴシック" w:hint="eastAsia"/>
          <w:color w:val="FFFFFF" w:themeColor="background1"/>
          <w:lang w:eastAsia="ja-JP"/>
        </w:rPr>
        <w:t>メインフレームのオープン戦略は新しい戦略的価値を可能にします</w:t>
      </w:r>
    </w:p>
    <w:p w:rsidR="00592595" w:rsidRPr="000846B7" w:rsidRDefault="00592595">
      <w:pPr>
        <w:pStyle w:val="BodyText"/>
        <w:spacing w:before="7"/>
        <w:rPr>
          <w:rFonts w:eastAsiaTheme="minorEastAsia" w:hint="eastAsia"/>
          <w:sz w:val="27"/>
          <w:lang w:eastAsia="ja-JP"/>
        </w:rPr>
      </w:pPr>
    </w:p>
    <w:p w:rsidR="00592595" w:rsidRDefault="00943AB9" w:rsidP="00943AB9">
      <w:pPr>
        <w:pStyle w:val="ListParagraph"/>
        <w:numPr>
          <w:ilvl w:val="0"/>
          <w:numId w:val="2"/>
        </w:numPr>
        <w:tabs>
          <w:tab w:val="left" w:pos="2875"/>
        </w:tabs>
        <w:spacing w:before="107"/>
        <w:rPr>
          <w:b/>
          <w:sz w:val="34"/>
          <w:lang w:eastAsia="ja-JP"/>
        </w:rPr>
      </w:pPr>
      <w:r w:rsidRPr="00943AB9">
        <w:rPr>
          <w:b/>
          <w:color w:val="A693BE"/>
          <w:sz w:val="34"/>
          <w:lang w:eastAsia="ja-JP"/>
        </w:rPr>
        <w:t>API</w:t>
      </w:r>
      <w:r w:rsidRPr="00943AB9">
        <w:rPr>
          <w:rFonts w:ascii="Meiryo UI" w:eastAsia="Meiryo UI" w:hAnsi="Meiryo UI" w:cs="ＭＳ ゴシック" w:hint="eastAsia"/>
          <w:b/>
          <w:color w:val="A693BE"/>
          <w:sz w:val="34"/>
          <w:lang w:eastAsia="ja-JP"/>
        </w:rPr>
        <w:t>の有効化</w:t>
      </w:r>
      <w:r w:rsidRPr="00943AB9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により、新しいレベルの統合、洞察、自動化を実現します</w:t>
      </w:r>
      <w:r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。</w:t>
      </w:r>
    </w:p>
    <w:p w:rsidR="00592595" w:rsidRDefault="00943AB9" w:rsidP="00943AB9">
      <w:pPr>
        <w:pStyle w:val="ListParagraph"/>
        <w:numPr>
          <w:ilvl w:val="0"/>
          <w:numId w:val="2"/>
        </w:numPr>
        <w:tabs>
          <w:tab w:val="left" w:pos="2875"/>
        </w:tabs>
        <w:rPr>
          <w:b/>
          <w:sz w:val="34"/>
          <w:lang w:eastAsia="ja-JP"/>
        </w:rPr>
      </w:pPr>
      <w:r w:rsidRPr="00943AB9">
        <w:rPr>
          <w:rFonts w:ascii="Meiryo UI" w:eastAsia="Meiryo UI" w:hAnsi="Meiryo UI" w:cs="ＭＳ ゴシック" w:hint="eastAsia"/>
          <w:b/>
          <w:color w:val="FFFFFF"/>
          <w:spacing w:val="-25"/>
          <w:sz w:val="34"/>
          <w:lang w:eastAsia="ja-JP"/>
        </w:rPr>
        <w:t>メインフレームの</w:t>
      </w:r>
      <w:r w:rsidR="00E75694">
        <w:rPr>
          <w:rFonts w:ascii="ＭＳ ゴシック" w:eastAsia="ＭＳ ゴシック" w:hAnsi="ＭＳ ゴシック" w:cs="ＭＳ ゴシック" w:hint="eastAsia"/>
          <w:b/>
          <w:color w:val="A693BE"/>
          <w:sz w:val="34"/>
          <w:lang w:eastAsia="ja-JP"/>
        </w:rPr>
        <w:t>オープンソース</w:t>
      </w:r>
      <w:r w:rsidRPr="00943AB9">
        <w:rPr>
          <w:rFonts w:ascii="Meiryo UI" w:eastAsia="Meiryo UI" w:hAnsi="Meiryo UI" w:cs="ＭＳ ゴシック" w:hint="eastAsia"/>
          <w:b/>
          <w:color w:val="FFFFFF"/>
          <w:spacing w:val="-25"/>
          <w:sz w:val="34"/>
          <w:lang w:eastAsia="ja-JP"/>
        </w:rPr>
        <w:t>を推進することで、プラットフォームをより簡単かつ広範囲に使用できるようになります。</w:t>
      </w:r>
    </w:p>
    <w:p w:rsidR="00592595" w:rsidRDefault="00E75694" w:rsidP="00E75694">
      <w:pPr>
        <w:pStyle w:val="ListParagraph"/>
        <w:numPr>
          <w:ilvl w:val="0"/>
          <w:numId w:val="2"/>
        </w:numPr>
        <w:tabs>
          <w:tab w:val="left" w:pos="2875"/>
        </w:tabs>
        <w:rPr>
          <w:b/>
          <w:sz w:val="34"/>
          <w:lang w:eastAsia="ja-JP"/>
        </w:rPr>
      </w:pPr>
      <w:r w:rsidRPr="00E75694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既存および新規のツールの選択によって</w:t>
      </w:r>
      <w:r w:rsidRPr="00E75694">
        <w:rPr>
          <w:rFonts w:ascii="ＭＳ ゴシック" w:eastAsia="ＭＳ ゴシック" w:hAnsi="ＭＳ ゴシック" w:cs="ＭＳ ゴシック" w:hint="eastAsia"/>
          <w:b/>
          <w:color w:val="A693BE"/>
          <w:sz w:val="34"/>
          <w:lang w:eastAsia="ja-JP"/>
        </w:rPr>
        <w:t>開発者の生産性</w:t>
      </w:r>
      <w:r w:rsidRPr="00E75694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が向上します。</w:t>
      </w:r>
    </w:p>
    <w:p w:rsidR="00592595" w:rsidRDefault="00592595">
      <w:pPr>
        <w:pStyle w:val="BodyText"/>
        <w:spacing w:before="12"/>
        <w:rPr>
          <w:rFonts w:eastAsiaTheme="minorEastAsia"/>
          <w:sz w:val="27"/>
          <w:lang w:eastAsia="ja-JP"/>
        </w:rPr>
      </w:pPr>
    </w:p>
    <w:p w:rsidR="00E75694" w:rsidRPr="00E75694" w:rsidRDefault="00E75694">
      <w:pPr>
        <w:pStyle w:val="BodyText"/>
        <w:spacing w:before="12"/>
        <w:rPr>
          <w:rFonts w:eastAsiaTheme="minorEastAsia" w:hint="eastAsia"/>
          <w:sz w:val="27"/>
          <w:lang w:eastAsia="ja-JP"/>
        </w:rPr>
      </w:pPr>
    </w:p>
    <w:p w:rsidR="00592595" w:rsidRDefault="00E75694" w:rsidP="00322A71">
      <w:pPr>
        <w:pStyle w:val="BodyText"/>
        <w:ind w:leftChars="1546" w:left="3401" w:rightChars="1279" w:right="2814"/>
        <w:rPr>
          <w:rFonts w:ascii="Trebuchet MS"/>
          <w:b w:val="0"/>
          <w:i/>
          <w:sz w:val="20"/>
          <w:lang w:eastAsia="ja-JP"/>
        </w:rPr>
      </w:pPr>
      <w:r w:rsidRPr="00322A71">
        <w:rPr>
          <w:rFonts w:ascii="Meiryo UI" w:eastAsia="Meiryo UI" w:hAnsi="Meiryo UI" w:cs="ＭＳ ゴシック" w:hint="eastAsia"/>
          <w:b w:val="0"/>
          <w:bCs w:val="0"/>
          <w:i/>
          <w:color w:val="A693BE"/>
          <w:w w:val="95"/>
          <w:szCs w:val="22"/>
          <w:lang w:eastAsia="ja-JP"/>
        </w:rPr>
        <w:t>大規模なヨーロッパのリテール銀行は、</w:t>
      </w:r>
      <w:r w:rsidRPr="00322A71">
        <w:rPr>
          <w:rFonts w:ascii="Meiryo UI" w:eastAsia="Meiryo UI" w:hAnsi="Meiryo UI"/>
          <w:b w:val="0"/>
          <w:bCs w:val="0"/>
          <w:i/>
          <w:color w:val="A693BE"/>
          <w:w w:val="95"/>
          <w:szCs w:val="22"/>
          <w:lang w:eastAsia="ja-JP"/>
        </w:rPr>
        <w:t>CA Endevor Bridge for Git</w:t>
      </w:r>
      <w:r w:rsidRPr="00322A71">
        <w:rPr>
          <w:rFonts w:ascii="Meiryo UI" w:eastAsia="Meiryo UI" w:hAnsi="Meiryo UI" w:cs="ＭＳ ゴシック" w:hint="eastAsia"/>
          <w:b w:val="0"/>
          <w:bCs w:val="0"/>
          <w:i/>
          <w:color w:val="A693BE"/>
          <w:w w:val="95"/>
          <w:szCs w:val="22"/>
          <w:lang w:eastAsia="ja-JP"/>
        </w:rPr>
        <w:t>で最新のバージョン管理エクスペリエンスを導入することにより、開発者主導のイノベーションにメインフレームを開放します</w:t>
      </w:r>
      <w:r>
        <w:rPr>
          <w:rFonts w:ascii="ＭＳ ゴシック" w:eastAsia="ＭＳ ゴシック" w:hAnsi="ＭＳ ゴシック" w:cs="ＭＳ ゴシック" w:hint="eastAsia"/>
          <w:b w:val="0"/>
          <w:bCs w:val="0"/>
          <w:i/>
          <w:color w:val="A693BE"/>
          <w:w w:val="95"/>
          <w:szCs w:val="22"/>
          <w:lang w:eastAsia="ja-JP"/>
        </w:rPr>
        <w:t>。</w:t>
      </w: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E75694" w:rsidRDefault="00E75694">
      <w:pPr>
        <w:pStyle w:val="BodyText"/>
        <w:rPr>
          <w:rFonts w:ascii="Trebuchet MS" w:eastAsiaTheme="minorEastAsia"/>
          <w:b w:val="0"/>
          <w:i/>
          <w:sz w:val="20"/>
          <w:lang w:eastAsia="ja-JP"/>
        </w:rPr>
      </w:pPr>
    </w:p>
    <w:p w:rsidR="000846B7" w:rsidRPr="00E75694" w:rsidRDefault="000846B7">
      <w:pPr>
        <w:pStyle w:val="BodyText"/>
        <w:rPr>
          <w:rFonts w:ascii="Trebuchet MS" w:eastAsiaTheme="minorEastAsia" w:hint="eastAsia"/>
          <w:b w:val="0"/>
          <w:i/>
          <w:sz w:val="20"/>
          <w:lang w:eastAsia="ja-JP"/>
        </w:rPr>
      </w:pPr>
    </w:p>
    <w:p w:rsidR="00592595" w:rsidRPr="000846B7" w:rsidRDefault="00592595">
      <w:pPr>
        <w:pStyle w:val="BodyText"/>
        <w:rPr>
          <w:rFonts w:ascii="Trebuchet MS"/>
          <w:b w:val="0"/>
          <w:i/>
          <w:sz w:val="16"/>
          <w:szCs w:val="16"/>
          <w:lang w:eastAsia="ja-JP"/>
        </w:rPr>
      </w:pPr>
    </w:p>
    <w:p w:rsidR="00592595" w:rsidRPr="00E75694" w:rsidRDefault="00E75694">
      <w:pPr>
        <w:pStyle w:val="Heading1"/>
        <w:spacing w:before="274"/>
        <w:ind w:left="1739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cs="ＭＳ ゴシック" w:hint="eastAsia"/>
          <w:color w:val="FFFFFF"/>
          <w:lang w:eastAsia="ja-JP"/>
        </w:rPr>
        <w:t>メインフレームがクラウドの一部であれば、</w:t>
      </w:r>
      <w:r w:rsidRPr="00E75694">
        <w:rPr>
          <w:rFonts w:ascii="Meiryo UI" w:eastAsia="Meiryo UI" w:hAnsi="Meiryo UI" w:cs="ＭＳ ゴシック" w:hint="eastAsia"/>
          <w:color w:val="FFFFFF"/>
          <w:lang w:eastAsia="ja-JP"/>
        </w:rPr>
        <w:t>より良いクラウド</w:t>
      </w:r>
      <w:r>
        <w:rPr>
          <w:rFonts w:ascii="Meiryo UI" w:eastAsia="Meiryo UI" w:hAnsi="Meiryo UI" w:cs="ＭＳ ゴシック" w:hint="eastAsia"/>
          <w:color w:val="FFFFFF"/>
          <w:lang w:eastAsia="ja-JP"/>
        </w:rPr>
        <w:t>になります</w:t>
      </w:r>
    </w:p>
    <w:p w:rsidR="00592595" w:rsidRPr="00E75694" w:rsidRDefault="00E75694" w:rsidP="00E75694">
      <w:pPr>
        <w:pStyle w:val="ListParagraph"/>
        <w:numPr>
          <w:ilvl w:val="0"/>
          <w:numId w:val="1"/>
        </w:numPr>
        <w:tabs>
          <w:tab w:val="left" w:pos="2219"/>
        </w:tabs>
        <w:spacing w:before="635"/>
        <w:rPr>
          <w:rFonts w:ascii="Meiryo UI" w:eastAsia="Meiryo UI" w:hAnsi="Meiryo UI"/>
          <w:b/>
          <w:sz w:val="34"/>
          <w:lang w:eastAsia="ja-JP"/>
        </w:rPr>
      </w:pPr>
      <w:r w:rsidRPr="00E75694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プライベート、ハイブリッド、マルチクラウドの</w:t>
      </w:r>
      <w:r w:rsidRPr="00E75694">
        <w:rPr>
          <w:rFonts w:ascii="Meiryo UI" w:eastAsia="Meiryo UI" w:hAnsi="Meiryo UI" w:cs="ＭＳ ゴシック" w:hint="eastAsia"/>
          <w:b/>
          <w:i/>
          <w:color w:val="66AFB9"/>
          <w:spacing w:val="-9"/>
          <w:sz w:val="34"/>
          <w:lang w:eastAsia="ja-JP"/>
        </w:rPr>
        <w:t>クラウド</w:t>
      </w:r>
      <w:r w:rsidRPr="00E75694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。</w:t>
      </w:r>
    </w:p>
    <w:p w:rsidR="00592595" w:rsidRPr="00E75694" w:rsidRDefault="00E75694" w:rsidP="00E75694">
      <w:pPr>
        <w:pStyle w:val="ListParagraph"/>
        <w:numPr>
          <w:ilvl w:val="0"/>
          <w:numId w:val="1"/>
        </w:numPr>
        <w:tabs>
          <w:tab w:val="left" w:pos="2219"/>
        </w:tabs>
        <w:spacing w:before="51"/>
        <w:rPr>
          <w:rFonts w:ascii="Meiryo UI" w:eastAsia="Meiryo UI" w:hAnsi="Meiryo UI"/>
          <w:b/>
          <w:sz w:val="34"/>
          <w:lang w:eastAsia="ja-JP"/>
        </w:rPr>
      </w:pPr>
      <w:r w:rsidRPr="00E75694">
        <w:rPr>
          <w:rFonts w:ascii="Meiryo UI" w:eastAsia="Meiryo UI" w:hAnsi="Meiryo UI" w:cs="ＭＳ ゴシック" w:hint="eastAsia"/>
          <w:b/>
          <w:color w:val="FFFFFF"/>
          <w:spacing w:val="-4"/>
          <w:sz w:val="34"/>
          <w:lang w:eastAsia="ja-JP"/>
        </w:rPr>
        <w:t>クライアントエクスペリエンスを向上させるために、ビジネスアプリケーションの</w:t>
      </w:r>
      <w:r w:rsidRPr="00E75694">
        <w:rPr>
          <w:rFonts w:ascii="Meiryo UI" w:eastAsia="Meiryo UI" w:hAnsi="Meiryo UI" w:cs="ＭＳ ゴシック" w:hint="eastAsia"/>
          <w:b/>
          <w:color w:val="66AFB9"/>
          <w:sz w:val="34"/>
          <w:lang w:eastAsia="ja-JP"/>
        </w:rPr>
        <w:t>サービス品質を向上</w:t>
      </w:r>
      <w:r w:rsidRPr="00E75694">
        <w:rPr>
          <w:rFonts w:ascii="Meiryo UI" w:eastAsia="Meiryo UI" w:hAnsi="Meiryo UI" w:cs="ＭＳ ゴシック" w:hint="eastAsia"/>
          <w:b/>
          <w:color w:val="FFFFFF"/>
          <w:spacing w:val="-4"/>
          <w:sz w:val="34"/>
          <w:lang w:eastAsia="ja-JP"/>
        </w:rPr>
        <w:t>させる</w:t>
      </w:r>
      <w:r w:rsidRPr="00E75694">
        <w:rPr>
          <w:rFonts w:ascii="Meiryo UI" w:eastAsia="Meiryo UI" w:hAnsi="Meiryo UI" w:hint="eastAsia"/>
          <w:b/>
          <w:color w:val="FFFFFF"/>
          <w:spacing w:val="-10"/>
          <w:sz w:val="34"/>
          <w:lang w:eastAsia="ja-JP"/>
        </w:rPr>
        <w:t>。</w:t>
      </w:r>
    </w:p>
    <w:p w:rsidR="00592595" w:rsidRPr="00322A71" w:rsidRDefault="00322A71" w:rsidP="00322A71">
      <w:pPr>
        <w:pStyle w:val="ListParagraph"/>
        <w:numPr>
          <w:ilvl w:val="0"/>
          <w:numId w:val="1"/>
        </w:numPr>
        <w:tabs>
          <w:tab w:val="left" w:pos="2219"/>
        </w:tabs>
        <w:rPr>
          <w:rFonts w:ascii="Meiryo UI" w:eastAsia="Meiryo UI" w:hAnsi="Meiryo UI" w:hint="eastAsia"/>
          <w:b/>
          <w:sz w:val="34"/>
          <w:lang w:eastAsia="ja-JP"/>
        </w:rPr>
      </w:pPr>
      <w:r w:rsidRPr="00322A71">
        <w:rPr>
          <w:rFonts w:ascii="Meiryo UI" w:eastAsia="Meiryo UI" w:hAnsi="Meiryo UI" w:cs="ＭＳ ゴシック" w:hint="eastAsia"/>
          <w:b/>
          <w:color w:val="66AFB9"/>
          <w:sz w:val="34"/>
          <w:lang w:eastAsia="ja-JP"/>
        </w:rPr>
        <w:t>他のクラウドプラットフォーム同様に</w:t>
      </w:r>
      <w:r w:rsidRPr="00322A71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、メインフレーム用に管理、保護、開発します。</w:t>
      </w:r>
      <w:r w:rsidR="00B5445D" w:rsidRPr="00322A71">
        <w:rPr>
          <w:rFonts w:ascii="Meiryo UI" w:eastAsia="Meiryo UI" w:hAnsi="Meiryo UI"/>
          <w:b/>
          <w:color w:val="FFFFFF"/>
          <w:spacing w:val="-8"/>
          <w:sz w:val="34"/>
          <w:lang w:eastAsia="ja-JP"/>
        </w:rPr>
        <w:t xml:space="preserve"> </w:t>
      </w:r>
    </w:p>
    <w:p w:rsidR="00592595" w:rsidRPr="00322A71" w:rsidRDefault="00322A71" w:rsidP="00322A71">
      <w:pPr>
        <w:spacing w:before="298" w:line="247" w:lineRule="auto"/>
        <w:ind w:left="6106" w:right="2530"/>
        <w:rPr>
          <w:rFonts w:ascii="Meiryo UI" w:eastAsia="Meiryo UI" w:hAnsi="Meiryo UI"/>
          <w:i/>
          <w:sz w:val="34"/>
          <w:lang w:eastAsia="ja-JP"/>
        </w:rPr>
      </w:pPr>
      <w:r w:rsidRPr="00322A71">
        <w:rPr>
          <w:rFonts w:ascii="Meiryo UI" w:eastAsia="Meiryo UI" w:hAnsi="Meiryo UI" w:cs="ＭＳ ゴシック" w:hint="eastAsia"/>
          <w:i/>
          <w:color w:val="66AFB9"/>
          <w:sz w:val="34"/>
          <w:lang w:eastAsia="ja-JP"/>
        </w:rPr>
        <w:t>グローバル保険会社は、インテリジェントな自動化により効率を</w:t>
      </w:r>
      <w:r w:rsidRPr="00322A71">
        <w:rPr>
          <w:rFonts w:ascii="Meiryo UI" w:eastAsia="Meiryo UI" w:hAnsi="Meiryo UI"/>
          <w:i/>
          <w:color w:val="66AFB9"/>
          <w:sz w:val="34"/>
          <w:lang w:eastAsia="ja-JP"/>
        </w:rPr>
        <w:t>40</w:t>
      </w:r>
      <w:r w:rsidRPr="00322A71">
        <w:rPr>
          <w:rFonts w:ascii="Meiryo UI" w:eastAsia="Meiryo UI" w:hAnsi="Meiryo UI" w:cs="ＭＳ ゴシック" w:hint="eastAsia"/>
          <w:i/>
          <w:color w:val="66AFB9"/>
          <w:sz w:val="34"/>
          <w:lang w:eastAsia="ja-JP"/>
        </w:rPr>
        <w:t>％向上させるなど、クラウドでメインフレームを管理する運用の全体像を把握します。</w:t>
      </w:r>
      <w:r w:rsidR="00B5445D" w:rsidRPr="00322A71">
        <w:rPr>
          <w:rFonts w:ascii="Meiryo UI" w:eastAsia="Meiryo UI" w:hAnsi="Meiryo UI"/>
          <w:i/>
          <w:color w:val="66AFB9"/>
          <w:spacing w:val="-40"/>
          <w:sz w:val="34"/>
          <w:lang w:eastAsia="ja-JP"/>
        </w:rPr>
        <w:t xml:space="preserve"> </w:t>
      </w: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 w:eastAsiaTheme="minorEastAsia"/>
          <w:b w:val="0"/>
          <w:i/>
          <w:sz w:val="20"/>
          <w:lang w:eastAsia="ja-JP"/>
        </w:rPr>
      </w:pPr>
    </w:p>
    <w:p w:rsidR="00322A71" w:rsidRDefault="00322A71">
      <w:pPr>
        <w:pStyle w:val="BodyText"/>
        <w:rPr>
          <w:rFonts w:ascii="Trebuchet MS" w:eastAsiaTheme="minorEastAsia"/>
          <w:b w:val="0"/>
          <w:i/>
          <w:sz w:val="20"/>
          <w:lang w:eastAsia="ja-JP"/>
        </w:rPr>
      </w:pPr>
    </w:p>
    <w:p w:rsidR="000846B7" w:rsidRPr="00322A71" w:rsidRDefault="000846B7">
      <w:pPr>
        <w:pStyle w:val="BodyText"/>
        <w:rPr>
          <w:rFonts w:ascii="Trebuchet MS" w:eastAsiaTheme="minorEastAsia" w:hint="eastAsia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Pr="00322A71" w:rsidRDefault="00322A71">
      <w:pPr>
        <w:pStyle w:val="Heading1"/>
        <w:spacing w:before="232"/>
        <w:rPr>
          <w:rFonts w:ascii="Meiryo UI" w:eastAsia="Meiryo UI" w:hAnsi="Meiryo UI"/>
          <w:lang w:eastAsia="ja-JP"/>
        </w:rPr>
      </w:pPr>
      <w:r w:rsidRPr="00322A71">
        <w:rPr>
          <w:rFonts w:ascii="Meiryo UI" w:eastAsia="Meiryo UI" w:hAnsi="Meiryo UI" w:cs="ＭＳ ゴシック" w:hint="eastAsia"/>
          <w:color w:val="FFFFFF"/>
          <w:lang w:eastAsia="ja-JP"/>
        </w:rPr>
        <w:t>ビジネスアジェンダを加速</w:t>
      </w:r>
    </w:p>
    <w:p w:rsidR="00592595" w:rsidRPr="000846B7" w:rsidRDefault="00592595">
      <w:pPr>
        <w:pStyle w:val="BodyText"/>
        <w:spacing w:before="4"/>
        <w:rPr>
          <w:rFonts w:eastAsiaTheme="minorEastAsia" w:hint="eastAsia"/>
          <w:sz w:val="20"/>
          <w:szCs w:val="20"/>
          <w:lang w:eastAsia="ja-JP"/>
        </w:rPr>
      </w:pPr>
    </w:p>
    <w:p w:rsidR="00592595" w:rsidRPr="00356F01" w:rsidRDefault="00322A71" w:rsidP="00322A71">
      <w:pPr>
        <w:pStyle w:val="ListParagraph"/>
        <w:numPr>
          <w:ilvl w:val="1"/>
          <w:numId w:val="1"/>
        </w:numPr>
        <w:tabs>
          <w:tab w:val="left" w:pos="2875"/>
        </w:tabs>
        <w:spacing w:before="106"/>
        <w:rPr>
          <w:rFonts w:ascii="Meiryo UI" w:eastAsia="Meiryo UI" w:hAnsi="Meiryo UI"/>
          <w:b/>
          <w:sz w:val="34"/>
          <w:lang w:eastAsia="ja-JP"/>
        </w:rPr>
      </w:pPr>
      <w:r w:rsidRPr="00356F01">
        <w:rPr>
          <w:rFonts w:ascii="Meiryo UI" w:eastAsia="Meiryo UI" w:hAnsi="Meiryo UI" w:cs="ＭＳ ゴシック" w:hint="eastAsia"/>
          <w:b/>
          <w:color w:val="66C3DD"/>
          <w:sz w:val="34"/>
          <w:lang w:eastAsia="ja-JP"/>
        </w:rPr>
        <w:t>効率と節約を</w:t>
      </w:r>
      <w:r w:rsidRPr="00356F01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管理</w:t>
      </w:r>
      <w:r w:rsidRPr="00356F01">
        <w:rPr>
          <w:rFonts w:ascii="Meiryo UI" w:eastAsia="Meiryo UI" w:hAnsi="Meiryo UI" w:cs="ＭＳ ゴシック" w:hint="eastAsia"/>
          <w:b/>
          <w:color w:val="66C3DD"/>
          <w:sz w:val="34"/>
          <w:lang w:eastAsia="ja-JP"/>
        </w:rPr>
        <w:t>します。</w:t>
      </w:r>
    </w:p>
    <w:p w:rsidR="00592595" w:rsidRPr="00356F01" w:rsidRDefault="00322A71" w:rsidP="00322A71">
      <w:pPr>
        <w:pStyle w:val="ListParagraph"/>
        <w:numPr>
          <w:ilvl w:val="1"/>
          <w:numId w:val="1"/>
        </w:numPr>
        <w:tabs>
          <w:tab w:val="left" w:pos="2876"/>
        </w:tabs>
        <w:rPr>
          <w:rFonts w:ascii="Meiryo UI" w:eastAsia="Meiryo UI" w:hAnsi="Meiryo UI"/>
          <w:b/>
          <w:sz w:val="34"/>
          <w:lang w:eastAsia="ja-JP"/>
        </w:rPr>
      </w:pPr>
      <w:r w:rsidRPr="00356F01">
        <w:rPr>
          <w:rFonts w:ascii="Meiryo UI" w:eastAsia="Meiryo UI" w:hAnsi="Meiryo UI" w:cs="ＭＳ ゴシック" w:hint="eastAsia"/>
          <w:b/>
          <w:color w:val="66C3DD"/>
          <w:sz w:val="34"/>
          <w:lang w:eastAsia="ja-JP"/>
        </w:rPr>
        <w:t>迅速に移動し、</w:t>
      </w:r>
      <w:r w:rsidRPr="00356F01">
        <w:rPr>
          <w:rFonts w:ascii="Meiryo UI" w:eastAsia="Meiryo UI" w:hAnsi="Meiryo UI" w:cs="ＭＳ ゴシック" w:hint="eastAsia"/>
          <w:b/>
          <w:color w:val="FFFFFF"/>
          <w:sz w:val="34"/>
          <w:lang w:eastAsia="ja-JP"/>
        </w:rPr>
        <w:t>ビジネスを新しい機会</w:t>
      </w:r>
      <w:r w:rsidRPr="00356F01">
        <w:rPr>
          <w:rFonts w:ascii="Meiryo UI" w:eastAsia="Meiryo UI" w:hAnsi="Meiryo UI" w:cs="ＭＳ ゴシック" w:hint="eastAsia"/>
          <w:b/>
          <w:color w:val="66C3DD"/>
          <w:sz w:val="34"/>
          <w:lang w:eastAsia="ja-JP"/>
        </w:rPr>
        <w:t>に拡大します。</w:t>
      </w:r>
    </w:p>
    <w:p w:rsidR="00592595" w:rsidRPr="00356F01" w:rsidRDefault="00322A71" w:rsidP="00322A71">
      <w:pPr>
        <w:pStyle w:val="ListParagraph"/>
        <w:numPr>
          <w:ilvl w:val="1"/>
          <w:numId w:val="1"/>
        </w:numPr>
        <w:tabs>
          <w:tab w:val="left" w:pos="2876"/>
        </w:tabs>
        <w:rPr>
          <w:rFonts w:ascii="Meiryo UI" w:eastAsia="Meiryo UI" w:hAnsi="Meiryo UI"/>
          <w:b/>
          <w:sz w:val="34"/>
          <w:lang w:eastAsia="ja-JP"/>
        </w:rPr>
      </w:pPr>
      <w:r w:rsidRPr="00356F01">
        <w:rPr>
          <w:rFonts w:ascii="Meiryo UI" w:eastAsia="Meiryo UI" w:hAnsi="Meiryo UI" w:cs="ＭＳ ゴシック" w:hint="eastAsia"/>
          <w:b/>
          <w:color w:val="FFFFFF"/>
          <w:spacing w:val="-12"/>
          <w:sz w:val="34"/>
          <w:lang w:eastAsia="ja-JP"/>
        </w:rPr>
        <w:t>成功のための</w:t>
      </w:r>
      <w:r w:rsidRPr="00356F01">
        <w:rPr>
          <w:rFonts w:ascii="Meiryo UI" w:eastAsia="Meiryo UI" w:hAnsi="Meiryo UI" w:cs="ＭＳ ゴシック" w:hint="eastAsia"/>
          <w:b/>
          <w:color w:val="66C3DD"/>
          <w:sz w:val="34"/>
          <w:lang w:eastAsia="ja-JP"/>
        </w:rPr>
        <w:t>パートナーシップ</w:t>
      </w:r>
      <w:r w:rsidRPr="00356F01">
        <w:rPr>
          <w:rFonts w:ascii="Meiryo UI" w:eastAsia="Meiryo UI" w:hAnsi="Meiryo UI" w:cs="ＭＳ ゴシック" w:hint="eastAsia"/>
          <w:b/>
          <w:color w:val="FFFFFF"/>
          <w:spacing w:val="-12"/>
          <w:sz w:val="34"/>
          <w:lang w:eastAsia="ja-JP"/>
        </w:rPr>
        <w:t>：バイタリティプログラム、無料サービス、消費プライシング、教育、アセスメントなど。</w:t>
      </w:r>
    </w:p>
    <w:p w:rsidR="00356F01" w:rsidRPr="00356F01" w:rsidRDefault="00356F01">
      <w:pPr>
        <w:pStyle w:val="BodyText"/>
        <w:spacing w:before="6"/>
        <w:rPr>
          <w:rFonts w:eastAsiaTheme="minorEastAsia" w:hint="eastAsia"/>
          <w:sz w:val="20"/>
          <w:lang w:eastAsia="ja-JP"/>
        </w:rPr>
      </w:pPr>
    </w:p>
    <w:p w:rsidR="00592595" w:rsidRPr="00356F01" w:rsidRDefault="00356F01" w:rsidP="00356F01">
      <w:pPr>
        <w:spacing w:before="121"/>
        <w:ind w:left="3538" w:right="2672"/>
        <w:rPr>
          <w:rFonts w:ascii="Meiryo UI" w:eastAsia="Meiryo UI" w:hAnsi="Meiryo UI"/>
          <w:i/>
          <w:sz w:val="34"/>
          <w:lang w:eastAsia="ja-JP"/>
        </w:rPr>
      </w:pPr>
      <w:r w:rsidRPr="00356F01">
        <w:rPr>
          <w:rFonts w:ascii="Meiryo UI" w:eastAsia="Meiryo UI" w:hAnsi="Meiryo UI" w:cs="ＭＳ ゴシック" w:hint="eastAsia"/>
          <w:i/>
          <w:color w:val="66C3DD"/>
          <w:sz w:val="34"/>
          <w:lang w:eastAsia="ja-JP"/>
        </w:rPr>
        <w:t>大規模な多国籍電気通信プロバイダーは、メインフレームのアプリケーションホスティング環境を</w:t>
      </w:r>
      <w:r w:rsidRPr="00356F01">
        <w:rPr>
          <w:rFonts w:ascii="Meiryo UI" w:eastAsia="Meiryo UI" w:hAnsi="Meiryo UI"/>
          <w:i/>
          <w:color w:val="66C3DD"/>
          <w:sz w:val="34"/>
          <w:lang w:eastAsia="ja-JP"/>
        </w:rPr>
        <w:t>20</w:t>
      </w:r>
      <w:r w:rsidRPr="00356F01">
        <w:rPr>
          <w:rFonts w:ascii="Meiryo UI" w:eastAsia="Meiryo UI" w:hAnsi="Meiryo UI" w:cs="ＭＳ ゴシック" w:hint="eastAsia"/>
          <w:i/>
          <w:color w:val="66C3DD"/>
          <w:sz w:val="34"/>
          <w:lang w:eastAsia="ja-JP"/>
        </w:rPr>
        <w:t>％節約するために最新化し、</w:t>
      </w:r>
      <w:r w:rsidRPr="00356F01">
        <w:rPr>
          <w:rFonts w:ascii="Meiryo UI" w:eastAsia="Meiryo UI" w:hAnsi="Meiryo UI"/>
          <w:i/>
          <w:color w:val="66C3DD"/>
          <w:sz w:val="34"/>
          <w:lang w:eastAsia="ja-JP"/>
        </w:rPr>
        <w:t>Center of Excellence</w:t>
      </w:r>
      <w:r w:rsidRPr="00356F01">
        <w:rPr>
          <w:rFonts w:ascii="Meiryo UI" w:eastAsia="Meiryo UI" w:hAnsi="Meiryo UI" w:cs="ＭＳ ゴシック" w:hint="eastAsia"/>
          <w:i/>
          <w:color w:val="66C3DD"/>
          <w:sz w:val="34"/>
          <w:lang w:eastAsia="ja-JP"/>
        </w:rPr>
        <w:t>とデジタル変革のための新しい</w:t>
      </w:r>
      <w:r w:rsidRPr="00356F01">
        <w:rPr>
          <w:rFonts w:ascii="Meiryo UI" w:eastAsia="Meiryo UI" w:hAnsi="Meiryo UI"/>
          <w:i/>
          <w:color w:val="66C3DD"/>
          <w:sz w:val="34"/>
          <w:lang w:eastAsia="ja-JP"/>
        </w:rPr>
        <w:t>DevOps</w:t>
      </w:r>
      <w:r w:rsidRPr="00356F01">
        <w:rPr>
          <w:rFonts w:ascii="Meiryo UI" w:eastAsia="Meiryo UI" w:hAnsi="Meiryo UI" w:cs="ＭＳ ゴシック" w:hint="eastAsia"/>
          <w:i/>
          <w:color w:val="66C3DD"/>
          <w:sz w:val="34"/>
          <w:lang w:eastAsia="ja-JP"/>
        </w:rPr>
        <w:t>機能に再投資しています。</w:t>
      </w: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Pr="00356F01" w:rsidRDefault="00592595">
      <w:pPr>
        <w:pStyle w:val="BodyText"/>
        <w:rPr>
          <w:rFonts w:ascii="Trebuchet MS" w:eastAsiaTheme="minorEastAsia" w:hint="eastAsia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Pr="00356F01" w:rsidRDefault="00592595">
      <w:pPr>
        <w:pStyle w:val="BodyText"/>
        <w:rPr>
          <w:rFonts w:ascii="Trebuchet MS" w:eastAsiaTheme="minorEastAsia" w:hint="eastAsia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rPr>
          <w:rFonts w:ascii="Trebuchet MS"/>
          <w:b w:val="0"/>
          <w:i/>
          <w:sz w:val="20"/>
          <w:lang w:eastAsia="ja-JP"/>
        </w:rPr>
      </w:pPr>
    </w:p>
    <w:p w:rsidR="00592595" w:rsidRDefault="00592595">
      <w:pPr>
        <w:pStyle w:val="BodyText"/>
        <w:spacing w:before="10"/>
        <w:rPr>
          <w:rFonts w:ascii="Trebuchet MS"/>
          <w:b w:val="0"/>
          <w:i/>
          <w:sz w:val="16"/>
          <w:lang w:eastAsia="ja-JP"/>
        </w:rPr>
      </w:pPr>
    </w:p>
    <w:p w:rsidR="00592595" w:rsidRPr="00356F01" w:rsidRDefault="00356F01">
      <w:pPr>
        <w:pStyle w:val="Heading2"/>
        <w:spacing w:before="101"/>
        <w:ind w:left="10408"/>
        <w:rPr>
          <w:rFonts w:ascii="Meiryo UI" w:eastAsia="Meiryo UI" w:hAnsi="Meiryo UI"/>
          <w:lang w:eastAsia="ja-JP"/>
        </w:rPr>
      </w:pPr>
      <w:r w:rsidRPr="00356F01">
        <w:rPr>
          <w:rFonts w:ascii="Meiryo UI" w:eastAsia="Meiryo UI" w:hAnsi="Meiryo UI" w:hint="eastAsia"/>
          <w:color w:val="CC2030"/>
          <w:spacing w:val="-8"/>
          <w:w w:val="110"/>
          <w:lang w:eastAsia="ja-JP"/>
        </w:rPr>
        <w:t>お客様</w:t>
      </w:r>
      <w:r>
        <w:rPr>
          <w:rFonts w:ascii="Meiryo UI" w:eastAsia="Meiryo UI" w:hAnsi="Meiryo UI" w:cs="ＭＳ ゴシック" w:hint="eastAsia"/>
          <w:color w:val="CC2030"/>
          <w:w w:val="110"/>
          <w:lang w:eastAsia="ja-JP"/>
        </w:rPr>
        <w:t>の成功は私たちの</w:t>
      </w:r>
      <w:r w:rsidRPr="00356F01">
        <w:rPr>
          <w:rFonts w:ascii="Meiryo UI" w:eastAsia="Meiryo UI" w:hAnsi="Meiryo UI" w:cs="ＭＳ ゴシック" w:hint="eastAsia"/>
          <w:color w:val="CC2030"/>
          <w:w w:val="110"/>
          <w:lang w:eastAsia="ja-JP"/>
        </w:rPr>
        <w:t>重要事項で</w:t>
      </w:r>
      <w:r w:rsidR="000846B7">
        <w:rPr>
          <w:rFonts w:ascii="Meiryo UI" w:eastAsia="Meiryo UI" w:hAnsi="Meiryo UI" w:cs="ＭＳ ゴシック" w:hint="eastAsia"/>
          <w:color w:val="CC2030"/>
          <w:w w:val="110"/>
          <w:lang w:eastAsia="ja-JP"/>
        </w:rPr>
        <w:t>す</w:t>
      </w:r>
      <w:bookmarkStart w:id="0" w:name="_GoBack"/>
      <w:bookmarkEnd w:id="0"/>
    </w:p>
    <w:p w:rsidR="00592595" w:rsidRPr="00356F01" w:rsidRDefault="00356F01">
      <w:pPr>
        <w:spacing w:before="21" w:line="439" w:lineRule="exact"/>
        <w:ind w:left="6629"/>
        <w:rPr>
          <w:rFonts w:ascii="Meiryo UI" w:eastAsia="Meiryo UI" w:hAnsi="Meiryo UI"/>
          <w:b/>
          <w:sz w:val="36"/>
          <w:szCs w:val="36"/>
          <w:lang w:eastAsia="ja-JP"/>
        </w:rPr>
      </w:pPr>
      <w:r w:rsidRPr="00356F01">
        <w:rPr>
          <w:rFonts w:ascii="Meiryo UI" w:eastAsia="Meiryo UI" w:hAnsi="Meiryo UI" w:cs="ＭＳ ゴシック" w:hint="eastAsia"/>
          <w:b/>
          <w:color w:val="FFFFFF"/>
          <w:spacing w:val="-17"/>
          <w:w w:val="95"/>
          <w:sz w:val="36"/>
          <w:szCs w:val="36"/>
          <w:lang w:eastAsia="ja-JP"/>
        </w:rPr>
        <w:t>当社のソリューションとパートナーシッププログラムの詳細については、</w:t>
      </w:r>
      <w:r w:rsidRPr="00356F01">
        <w:rPr>
          <w:rFonts w:ascii="Meiryo UI" w:eastAsia="Meiryo UI" w:hAnsi="Meiryo UI" w:hint="eastAsia"/>
          <w:b/>
          <w:color w:val="FFFFFF"/>
          <w:w w:val="95"/>
          <w:sz w:val="36"/>
          <w:szCs w:val="36"/>
          <w:lang w:eastAsia="ja-JP"/>
        </w:rPr>
        <w:t>下記をご参照ください。</w:t>
      </w:r>
    </w:p>
    <w:p w:rsidR="00592595" w:rsidRPr="00356F01" w:rsidRDefault="00B5445D">
      <w:pPr>
        <w:pStyle w:val="Heading2"/>
        <w:spacing w:line="544" w:lineRule="exact"/>
        <w:ind w:right="105"/>
        <w:jc w:val="right"/>
        <w:rPr>
          <w:sz w:val="44"/>
          <w:szCs w:val="44"/>
        </w:rPr>
      </w:pPr>
      <w:r w:rsidRPr="00356F01">
        <w:rPr>
          <w:color w:val="CC2030"/>
          <w:spacing w:val="-5"/>
          <w:w w:val="90"/>
          <w:sz w:val="44"/>
          <w:szCs w:val="44"/>
        </w:rPr>
        <w:t>broadcom.com/mainframe</w:t>
      </w:r>
    </w:p>
    <w:sectPr w:rsidR="00592595" w:rsidRPr="00356F01">
      <w:type w:val="continuous"/>
      <w:pgSz w:w="20310" w:h="31660"/>
      <w:pgMar w:top="46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623D3"/>
    <w:multiLevelType w:val="hybridMultilevel"/>
    <w:tmpl w:val="3B5CA620"/>
    <w:lvl w:ilvl="0" w:tplc="9C96C42A">
      <w:numFmt w:val="bullet"/>
      <w:lvlText w:val="•"/>
      <w:lvlJc w:val="left"/>
      <w:pPr>
        <w:ind w:left="2875" w:hanging="383"/>
      </w:pPr>
      <w:rPr>
        <w:rFonts w:ascii="Century Gothic" w:eastAsia="Century Gothic" w:hAnsi="Century Gothic" w:cs="Century Gothic" w:hint="default"/>
        <w:color w:val="A693BE"/>
        <w:w w:val="108"/>
        <w:position w:val="4"/>
        <w:sz w:val="29"/>
        <w:szCs w:val="29"/>
        <w:lang w:val="en-US" w:eastAsia="en-US" w:bidi="en-US"/>
      </w:rPr>
    </w:lvl>
    <w:lvl w:ilvl="1" w:tplc="23E8E976">
      <w:numFmt w:val="bullet"/>
      <w:lvlText w:val="•"/>
      <w:lvlJc w:val="left"/>
      <w:pPr>
        <w:ind w:left="4460" w:hanging="383"/>
      </w:pPr>
      <w:rPr>
        <w:rFonts w:hint="default"/>
        <w:lang w:val="en-US" w:eastAsia="en-US" w:bidi="en-US"/>
      </w:rPr>
    </w:lvl>
    <w:lvl w:ilvl="2" w:tplc="119256C8">
      <w:numFmt w:val="bullet"/>
      <w:lvlText w:val="•"/>
      <w:lvlJc w:val="left"/>
      <w:pPr>
        <w:ind w:left="6040" w:hanging="383"/>
      </w:pPr>
      <w:rPr>
        <w:rFonts w:hint="default"/>
        <w:lang w:val="en-US" w:eastAsia="en-US" w:bidi="en-US"/>
      </w:rPr>
    </w:lvl>
    <w:lvl w:ilvl="3" w:tplc="C09CA39E">
      <w:numFmt w:val="bullet"/>
      <w:lvlText w:val="•"/>
      <w:lvlJc w:val="left"/>
      <w:pPr>
        <w:ind w:left="7621" w:hanging="383"/>
      </w:pPr>
      <w:rPr>
        <w:rFonts w:hint="default"/>
        <w:lang w:val="en-US" w:eastAsia="en-US" w:bidi="en-US"/>
      </w:rPr>
    </w:lvl>
    <w:lvl w:ilvl="4" w:tplc="5FA80624">
      <w:numFmt w:val="bullet"/>
      <w:lvlText w:val="•"/>
      <w:lvlJc w:val="left"/>
      <w:pPr>
        <w:ind w:left="9201" w:hanging="383"/>
      </w:pPr>
      <w:rPr>
        <w:rFonts w:hint="default"/>
        <w:lang w:val="en-US" w:eastAsia="en-US" w:bidi="en-US"/>
      </w:rPr>
    </w:lvl>
    <w:lvl w:ilvl="5" w:tplc="DCE86DE0">
      <w:numFmt w:val="bullet"/>
      <w:lvlText w:val="•"/>
      <w:lvlJc w:val="left"/>
      <w:pPr>
        <w:ind w:left="10781" w:hanging="383"/>
      </w:pPr>
      <w:rPr>
        <w:rFonts w:hint="default"/>
        <w:lang w:val="en-US" w:eastAsia="en-US" w:bidi="en-US"/>
      </w:rPr>
    </w:lvl>
    <w:lvl w:ilvl="6" w:tplc="B128B768">
      <w:numFmt w:val="bullet"/>
      <w:lvlText w:val="•"/>
      <w:lvlJc w:val="left"/>
      <w:pPr>
        <w:ind w:left="12362" w:hanging="383"/>
      </w:pPr>
      <w:rPr>
        <w:rFonts w:hint="default"/>
        <w:lang w:val="en-US" w:eastAsia="en-US" w:bidi="en-US"/>
      </w:rPr>
    </w:lvl>
    <w:lvl w:ilvl="7" w:tplc="976478E8">
      <w:numFmt w:val="bullet"/>
      <w:lvlText w:val="•"/>
      <w:lvlJc w:val="left"/>
      <w:pPr>
        <w:ind w:left="13942" w:hanging="383"/>
      </w:pPr>
      <w:rPr>
        <w:rFonts w:hint="default"/>
        <w:lang w:val="en-US" w:eastAsia="en-US" w:bidi="en-US"/>
      </w:rPr>
    </w:lvl>
    <w:lvl w:ilvl="8" w:tplc="BD981940">
      <w:numFmt w:val="bullet"/>
      <w:lvlText w:val="•"/>
      <w:lvlJc w:val="left"/>
      <w:pPr>
        <w:ind w:left="15522" w:hanging="383"/>
      </w:pPr>
      <w:rPr>
        <w:rFonts w:hint="default"/>
        <w:lang w:val="en-US" w:eastAsia="en-US" w:bidi="en-US"/>
      </w:rPr>
    </w:lvl>
  </w:abstractNum>
  <w:abstractNum w:abstractNumId="1" w15:restartNumberingAfterBreak="0">
    <w:nsid w:val="637D7A25"/>
    <w:multiLevelType w:val="hybridMultilevel"/>
    <w:tmpl w:val="599C4012"/>
    <w:lvl w:ilvl="0" w:tplc="40A43670">
      <w:numFmt w:val="bullet"/>
      <w:lvlText w:val="•"/>
      <w:lvlJc w:val="left"/>
      <w:pPr>
        <w:ind w:left="2218" w:hanging="383"/>
      </w:pPr>
      <w:rPr>
        <w:rFonts w:ascii="Century Gothic" w:eastAsia="Century Gothic" w:hAnsi="Century Gothic" w:cs="Century Gothic" w:hint="default"/>
        <w:color w:val="66AFB9"/>
        <w:w w:val="108"/>
        <w:position w:val="4"/>
        <w:sz w:val="29"/>
        <w:szCs w:val="29"/>
        <w:lang w:val="en-US" w:eastAsia="en-US" w:bidi="en-US"/>
      </w:rPr>
    </w:lvl>
    <w:lvl w:ilvl="1" w:tplc="E774F2F0">
      <w:numFmt w:val="bullet"/>
      <w:lvlText w:val="•"/>
      <w:lvlJc w:val="left"/>
      <w:pPr>
        <w:ind w:left="2875" w:hanging="383"/>
      </w:pPr>
      <w:rPr>
        <w:rFonts w:ascii="Century Gothic" w:eastAsia="Century Gothic" w:hAnsi="Century Gothic" w:cs="Century Gothic" w:hint="default"/>
        <w:color w:val="31AFD2"/>
        <w:w w:val="108"/>
        <w:position w:val="4"/>
        <w:sz w:val="29"/>
        <w:szCs w:val="29"/>
        <w:lang w:val="en-US" w:eastAsia="en-US" w:bidi="en-US"/>
      </w:rPr>
    </w:lvl>
    <w:lvl w:ilvl="2" w:tplc="6E96D42E">
      <w:numFmt w:val="bullet"/>
      <w:lvlText w:val="•"/>
      <w:lvlJc w:val="left"/>
      <w:pPr>
        <w:ind w:left="4635" w:hanging="383"/>
      </w:pPr>
      <w:rPr>
        <w:rFonts w:hint="default"/>
        <w:lang w:val="en-US" w:eastAsia="en-US" w:bidi="en-US"/>
      </w:rPr>
    </w:lvl>
    <w:lvl w:ilvl="3" w:tplc="83C45EDE">
      <w:numFmt w:val="bullet"/>
      <w:lvlText w:val="•"/>
      <w:lvlJc w:val="left"/>
      <w:pPr>
        <w:ind w:left="6391" w:hanging="383"/>
      </w:pPr>
      <w:rPr>
        <w:rFonts w:hint="default"/>
        <w:lang w:val="en-US" w:eastAsia="en-US" w:bidi="en-US"/>
      </w:rPr>
    </w:lvl>
    <w:lvl w:ilvl="4" w:tplc="03A093B2">
      <w:numFmt w:val="bullet"/>
      <w:lvlText w:val="•"/>
      <w:lvlJc w:val="left"/>
      <w:pPr>
        <w:ind w:left="8147" w:hanging="383"/>
      </w:pPr>
      <w:rPr>
        <w:rFonts w:hint="default"/>
        <w:lang w:val="en-US" w:eastAsia="en-US" w:bidi="en-US"/>
      </w:rPr>
    </w:lvl>
    <w:lvl w:ilvl="5" w:tplc="C2466F7C">
      <w:numFmt w:val="bullet"/>
      <w:lvlText w:val="•"/>
      <w:lvlJc w:val="left"/>
      <w:pPr>
        <w:ind w:left="9903" w:hanging="383"/>
      </w:pPr>
      <w:rPr>
        <w:rFonts w:hint="default"/>
        <w:lang w:val="en-US" w:eastAsia="en-US" w:bidi="en-US"/>
      </w:rPr>
    </w:lvl>
    <w:lvl w:ilvl="6" w:tplc="86F6FD1C">
      <w:numFmt w:val="bullet"/>
      <w:lvlText w:val="•"/>
      <w:lvlJc w:val="left"/>
      <w:pPr>
        <w:ind w:left="11659" w:hanging="383"/>
      </w:pPr>
      <w:rPr>
        <w:rFonts w:hint="default"/>
        <w:lang w:val="en-US" w:eastAsia="en-US" w:bidi="en-US"/>
      </w:rPr>
    </w:lvl>
    <w:lvl w:ilvl="7" w:tplc="DCBCB624">
      <w:numFmt w:val="bullet"/>
      <w:lvlText w:val="•"/>
      <w:lvlJc w:val="left"/>
      <w:pPr>
        <w:ind w:left="13415" w:hanging="383"/>
      </w:pPr>
      <w:rPr>
        <w:rFonts w:hint="default"/>
        <w:lang w:val="en-US" w:eastAsia="en-US" w:bidi="en-US"/>
      </w:rPr>
    </w:lvl>
    <w:lvl w:ilvl="8" w:tplc="F58CA60C">
      <w:numFmt w:val="bullet"/>
      <w:lvlText w:val="•"/>
      <w:lvlJc w:val="left"/>
      <w:pPr>
        <w:ind w:left="15171" w:hanging="38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592595"/>
    <w:rsid w:val="000846B7"/>
    <w:rsid w:val="00322A71"/>
    <w:rsid w:val="00356F01"/>
    <w:rsid w:val="00592595"/>
    <w:rsid w:val="00943AB9"/>
    <w:rsid w:val="00B5445D"/>
    <w:rsid w:val="00E7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32B313"/>
  <w15:docId w15:val="{8F2C172A-9DB2-4A5E-8E94-11AEBBD4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spacing w:before="98"/>
      <w:ind w:left="2492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0"/>
      <w:ind w:left="2875" w:hanging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Takashi Kinoshita</dc:creator>
  <cp:lastModifiedBy>Marukawa, Takashi</cp:lastModifiedBy>
  <cp:revision>5</cp:revision>
  <cp:lastPrinted>2020-06-01T05:21:00Z</cp:lastPrinted>
  <dcterms:created xsi:type="dcterms:W3CDTF">2020-05-29T23:15:00Z</dcterms:created>
  <dcterms:modified xsi:type="dcterms:W3CDTF">2020-06-01T05:21:00Z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2020-05-29T00:00:00Z</vt:filetime>
  </property>
</Properties>
</file>