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B9D1F94">
      <w:pPr>
        <w:jc w:val="center"/>
      </w:pPr>
      <w:r>
        <w:rPr>
          <w:b/>
          <w:color w:val="0D47A1"/>
          <w:sz w:val="36"/>
        </w:rPr>
        <w:t>FPT UNIVERSITY — LAB211</w:t>
      </w:r>
    </w:p>
    <w:p w14:paraId="55A3A1E2">
      <w:pPr>
        <w:jc w:val="center"/>
      </w:pPr>
      <w:r>
        <w:rPr>
          <w:b/>
          <w:sz w:val="32"/>
        </w:rPr>
        <w:t>ĐỀ TÀI THỰC HÀNH</w:t>
      </w:r>
    </w:p>
    <w:p w14:paraId="209BE4B0">
      <w:pPr>
        <w:jc w:val="center"/>
      </w:pPr>
      <w:r>
        <w:rPr>
          <w:b/>
          <w:color w:val="1B5E20"/>
          <w:sz w:val="40"/>
        </w:rPr>
        <w:t>💊 Pharmacy Chain Simulation</w:t>
      </w:r>
    </w:p>
    <w:p w14:paraId="2CAAAC0C">
      <w:pPr>
        <w:jc w:val="center"/>
      </w:pPr>
      <w:r>
        <w:rPr>
          <w:i/>
          <w:sz w:val="26"/>
        </w:rPr>
        <w:t>Hệ thống Mô phỏng Quản lý Chuỗi Nhà thuốc</w:t>
      </w:r>
    </w:p>
    <w:p w14:paraId="76C2383F"/>
    <w:p w14:paraId="41CA0663">
      <w:pPr>
        <w:jc w:val="left"/>
      </w:pPr>
      <w:r>
        <w:rPr>
          <w:b/>
        </w:rPr>
        <w:t>Thành viên:</w:t>
      </w:r>
      <w:r>
        <w:rPr>
          <w:b/>
        </w:rPr>
        <w:br w:type="textWrapping"/>
      </w:r>
      <w:r>
        <w:t>• Phan Hoàng Nam (Nhóm Trưởng)</w:t>
      </w:r>
      <w:r>
        <w:br w:type="textWrapping"/>
      </w:r>
      <w:r>
        <w:t>• Nguyễn Đặng Trường Hải</w:t>
      </w:r>
      <w:r>
        <w:br w:type="textWrapping"/>
      </w:r>
    </w:p>
    <w:p w14:paraId="42F3A35B">
      <w:pPr>
        <w:jc w:val="right"/>
      </w:pPr>
      <w:r>
        <w:rPr>
          <w:i/>
        </w:rPr>
        <w:t>Ngày tạo báo cáo: 21/07/2026</w:t>
      </w:r>
    </w:p>
    <w:p w14:paraId="69DF5D45">
      <w:r>
        <w:br w:type="page"/>
      </w:r>
    </w:p>
    <w:p w14:paraId="5BC59240">
      <w:r>
        <w:rPr>
          <w:b/>
          <w:color w:val="0D47A1"/>
          <w:sz w:val="28"/>
        </w:rPr>
        <w:t>1. Giới thiệu cơ bản</w:t>
      </w:r>
    </w:p>
    <w:p w14:paraId="60D74B95">
      <w:r>
        <w:t>Pharmacy Chain Simulation là đồ án LAB211 tại FPT University, xây dựng hệ thống mô phỏng quản lý chuỗi nhà thuốc theo mô hình MVC, với dữ liệu được lưu trữ dạng CSV để thuận tiện cho việc kiểm thử và mở rộng.</w:t>
      </w:r>
      <w:r>
        <w:br w:type="textWrapping"/>
      </w:r>
      <w:r>
        <w:br w:type="textWrapping"/>
      </w:r>
      <w:r>
        <w:t>Mục tiêu chính của hệ thống:</w:t>
      </w:r>
      <w:r>
        <w:br w:type="textWrapping"/>
      </w:r>
      <w:r>
        <w:t>• Đảm bảo quy trình xuất thuốc đúng nguyên tắc FEFO (First Expired First Out).</w:t>
      </w:r>
      <w:r>
        <w:br w:type="textWrapping"/>
      </w:r>
      <w:r>
        <w:t>• Hỗ trợ quản lý tồn kho, đơn thuốc, lô thuốc, nhân sự theo vai trò.</w:t>
      </w:r>
      <w:r>
        <w:br w:type="textWrapping"/>
      </w:r>
      <w:r>
        <w:t>• Cung cấp môi trường mô phỏng thực nghiệm phục vụ đánh giá hiệu năng và độ chính xác.</w:t>
      </w:r>
      <w:r>
        <w:br w:type="textWrapping"/>
      </w:r>
      <w:r>
        <w:br w:type="textWrapping"/>
      </w:r>
      <w:r>
        <w:t>Công nghệ và môi trường đề xuất trong README:</w:t>
      </w:r>
      <w:r>
        <w:br w:type="textWrapping"/>
      </w:r>
      <w:r>
        <w:t>• Ngôn ngữ: Java (JDK 21+)</w:t>
      </w:r>
      <w:r>
        <w:br w:type="textWrapping"/>
      </w:r>
      <w:r>
        <w:t>• Build tool: Maven 3.9+</w:t>
      </w:r>
      <w:r>
        <w:br w:type="textWrapping"/>
      </w:r>
      <w:r>
        <w:t>• Hệ điều hành chạy: Windows PowerShell/CMD</w:t>
      </w:r>
      <w:r>
        <w:br w:type="textWrapping"/>
      </w:r>
    </w:p>
    <w:p w14:paraId="29B0B062"/>
    <w:p w14:paraId="403075F4">
      <w:r>
        <w:rPr>
          <w:b/>
          <w:color w:val="0D47A1"/>
          <w:sz w:val="28"/>
        </w:rPr>
        <w:t>2. Ảnh chụp về Class Diagram và Use Case</w:t>
      </w:r>
    </w:p>
    <w:p w14:paraId="4A298EF9">
      <w:r>
        <w:t>Các hình ảnh được lấy từ thư mục docs và đóng khung theo từng phần.</w:t>
      </w:r>
    </w:p>
    <w:p w14:paraId="212D011A"/>
    <w:p w14:paraId="633508A6">
      <w:r>
        <w:rPr>
          <w:b/>
          <w:color w:val="0D47A1"/>
          <w:sz w:val="28"/>
        </w:rPr>
        <w:t>2.1. Class Diagram</w:t>
      </w:r>
    </w:p>
    <w:tbl>
      <w:tblPr>
        <w:tblStyle w:val="12"/>
        <w:tblW w:w="0" w:type="auto"/>
        <w:tblInd w:w="0" w:type="dxa"/>
        <w:tblLayout w:type="fixed"/>
        <w:tblCellMar>
          <w:top w:w="0" w:type="dxa"/>
          <w:left w:w="108" w:type="dxa"/>
          <w:bottom w:w="0" w:type="dxa"/>
          <w:right w:w="108" w:type="dxa"/>
        </w:tblCellMar>
      </w:tblPr>
      <w:tblGrid>
        <w:gridCol w:w="8640"/>
      </w:tblGrid>
      <w:tr w14:paraId="334F7A0F">
        <w:tblPrEx>
          <w:tblCellMar>
            <w:top w:w="0" w:type="dxa"/>
            <w:left w:w="108" w:type="dxa"/>
            <w:bottom w:w="0" w:type="dxa"/>
            <w:right w:w="108" w:type="dxa"/>
          </w:tblCellMar>
        </w:tblPrEx>
        <w:tc>
          <w:tcPr>
            <w:tcW w:w="8640" w:type="dxa"/>
            <w:tcBorders>
              <w:top w:val="single" w:color="2E4053" w:sz="12" w:space="0"/>
              <w:left w:val="single" w:color="2E4053" w:sz="12" w:space="0"/>
              <w:bottom w:val="single" w:color="2E4053" w:sz="12" w:space="0"/>
              <w:right w:val="single" w:color="2E4053" w:sz="12" w:space="0"/>
            </w:tcBorders>
          </w:tcPr>
          <w:p w14:paraId="26A58CF0">
            <w:pPr>
              <w:jc w:val="center"/>
            </w:pPr>
            <w:r>
              <w:drawing>
                <wp:inline distT="0" distB="0" distL="114300" distR="114300">
                  <wp:extent cx="5669280" cy="369633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669280" cy="3696681"/>
                          </a:xfrm>
                          <a:prstGeom prst="rect">
                            <a:avLst/>
                          </a:prstGeom>
                        </pic:spPr>
                      </pic:pic>
                    </a:graphicData>
                  </a:graphic>
                </wp:inline>
              </w:drawing>
            </w:r>
          </w:p>
          <w:p w14:paraId="75C7E962">
            <w:pPr>
              <w:jc w:val="center"/>
            </w:pPr>
            <w:r>
              <w:rPr>
                <w:i/>
              </w:rPr>
              <w:t>Hình: 2.1. Class Diagram</w:t>
            </w:r>
          </w:p>
        </w:tc>
      </w:tr>
    </w:tbl>
    <w:p w14:paraId="3E5EF745"/>
    <w:p w14:paraId="119CA37F">
      <w:r>
        <w:rPr>
          <w:b/>
          <w:color w:val="0D47A1"/>
          <w:sz w:val="28"/>
        </w:rPr>
        <w:t>2.2. Use Case Diagram</w:t>
      </w:r>
    </w:p>
    <w:tbl>
      <w:tblPr>
        <w:tblStyle w:val="12"/>
        <w:tblW w:w="0" w:type="auto"/>
        <w:tblInd w:w="0" w:type="dxa"/>
        <w:tblLayout w:type="fixed"/>
        <w:tblCellMar>
          <w:top w:w="0" w:type="dxa"/>
          <w:left w:w="108" w:type="dxa"/>
          <w:bottom w:w="0" w:type="dxa"/>
          <w:right w:w="108" w:type="dxa"/>
        </w:tblCellMar>
      </w:tblPr>
      <w:tblGrid>
        <w:gridCol w:w="8640"/>
      </w:tblGrid>
      <w:tr w14:paraId="6D5B86E3">
        <w:tblPrEx>
          <w:tblCellMar>
            <w:top w:w="0" w:type="dxa"/>
            <w:left w:w="108" w:type="dxa"/>
            <w:bottom w:w="0" w:type="dxa"/>
            <w:right w:w="108" w:type="dxa"/>
          </w:tblCellMar>
        </w:tblPrEx>
        <w:tc>
          <w:tcPr>
            <w:tcW w:w="8640" w:type="dxa"/>
            <w:tcBorders>
              <w:top w:val="single" w:color="2E4053" w:sz="12" w:space="0"/>
              <w:left w:val="single" w:color="2E4053" w:sz="12" w:space="0"/>
              <w:bottom w:val="single" w:color="2E4053" w:sz="12" w:space="0"/>
              <w:right w:val="single" w:color="2E4053" w:sz="12" w:space="0"/>
            </w:tcBorders>
          </w:tcPr>
          <w:p w14:paraId="29801C29">
            <w:pPr>
              <w:jc w:val="center"/>
            </w:pPr>
            <w:r>
              <w:drawing>
                <wp:inline distT="0" distB="0" distL="114300" distR="114300">
                  <wp:extent cx="5669280" cy="330962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669280" cy="3310251"/>
                          </a:xfrm>
                          <a:prstGeom prst="rect">
                            <a:avLst/>
                          </a:prstGeom>
                        </pic:spPr>
                      </pic:pic>
                    </a:graphicData>
                  </a:graphic>
                </wp:inline>
              </w:drawing>
            </w:r>
          </w:p>
          <w:p w14:paraId="2FED2191">
            <w:pPr>
              <w:jc w:val="center"/>
            </w:pPr>
            <w:r>
              <w:rPr>
                <w:i/>
              </w:rPr>
              <w:t>Hình: 2.Use Case Diagram</w:t>
            </w:r>
          </w:p>
        </w:tc>
      </w:tr>
    </w:tbl>
    <w:p w14:paraId="236D4C1A"/>
    <w:p w14:paraId="7EB2ACFD">
      <w:pPr>
        <w:pStyle w:val="2"/>
      </w:pPr>
      <w:r>
        <w:t>2.3</w:t>
      </w:r>
      <w:r>
        <w:rPr>
          <w:lang w:val="en-US"/>
        </w:rPr>
        <w:t>. Luồng Xuất Thuốc FEFO</w:t>
      </w:r>
    </w:p>
    <w:p w14:paraId="0BFFA1E3">
      <w:r>
        <w:drawing>
          <wp:inline distT="0" distB="0" distL="114300" distR="114300">
            <wp:extent cx="3514725" cy="5486400"/>
            <wp:effectExtent l="0" t="0" r="0" b="0"/>
            <wp:docPr id="2351112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111257" name="drawing"/>
                    <pic:cNvPicPr>
                      <a:picLocks noChangeAspect="1"/>
                    </pic:cNvPicPr>
                  </pic:nvPicPr>
                  <pic:blipFill>
                    <a:blip r:embed="rId8"/>
                    <a:stretch>
                      <a:fillRect/>
                    </a:stretch>
                  </pic:blipFill>
                  <pic:spPr>
                    <a:xfrm>
                      <a:off x="0" y="0"/>
                      <a:ext cx="3514725" cy="5486400"/>
                    </a:xfrm>
                    <a:prstGeom prst="rect">
                      <a:avLst/>
                    </a:prstGeom>
                  </pic:spPr>
                </pic:pic>
              </a:graphicData>
            </a:graphic>
          </wp:inline>
        </w:drawing>
      </w:r>
    </w:p>
    <w:p w14:paraId="5709D6B1"/>
    <w:p w14:paraId="4CB923E0">
      <w:pPr>
        <w:pStyle w:val="4"/>
        <w:rPr>
          <w:sz w:val="28"/>
          <w:szCs w:val="28"/>
        </w:rPr>
      </w:pPr>
      <w:r>
        <w:rPr>
          <w:sz w:val="28"/>
          <w:szCs w:val="28"/>
          <w:lang w:val="en-US"/>
        </w:rPr>
        <w:t>2.4</w:t>
      </w:r>
      <w:r>
        <w:rPr>
          <w:rFonts w:hint="default"/>
          <w:sz w:val="28"/>
          <w:szCs w:val="28"/>
          <w:lang w:val="en-US"/>
        </w:rPr>
        <w:t xml:space="preserve"> </w:t>
      </w:r>
      <w:r>
        <w:rPr>
          <w:sz w:val="28"/>
          <w:szCs w:val="28"/>
          <w:lang w:val="en-US"/>
        </w:rPr>
        <w:t>Luồng So sánh 4 Cơ chế Khóa</w:t>
      </w:r>
    </w:p>
    <w:p w14:paraId="43AD3707">
      <w:pPr>
        <w:pStyle w:val="3"/>
      </w:pPr>
    </w:p>
    <w:p w14:paraId="20025D27">
      <w:r>
        <w:drawing>
          <wp:inline distT="0" distB="0" distL="114300" distR="114300">
            <wp:extent cx="5486400" cy="1847850"/>
            <wp:effectExtent l="0" t="0" r="0" b="0"/>
            <wp:docPr id="1110648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4819" name="drawing"/>
                    <pic:cNvPicPr>
                      <a:picLocks noChangeAspect="1"/>
                    </pic:cNvPicPr>
                  </pic:nvPicPr>
                  <pic:blipFill>
                    <a:blip r:embed="rId9"/>
                    <a:stretch>
                      <a:fillRect/>
                    </a:stretch>
                  </pic:blipFill>
                  <pic:spPr>
                    <a:xfrm>
                      <a:off x="0" y="0"/>
                      <a:ext cx="5486400" cy="1847850"/>
                    </a:xfrm>
                    <a:prstGeom prst="rect">
                      <a:avLst/>
                    </a:prstGeom>
                  </pic:spPr>
                </pic:pic>
              </a:graphicData>
            </a:graphic>
          </wp:inline>
        </w:drawing>
      </w:r>
    </w:p>
    <w:p w14:paraId="4AAC94FA">
      <w:pPr>
        <w:pStyle w:val="4"/>
        <w:rPr>
          <w:sz w:val="28"/>
          <w:szCs w:val="28"/>
        </w:rPr>
      </w:pPr>
      <w:r>
        <w:rPr>
          <w:sz w:val="28"/>
          <w:szCs w:val="28"/>
          <w:lang w:val="en-US"/>
        </w:rPr>
        <w:t>2.5</w:t>
      </w:r>
      <w:r>
        <w:rPr>
          <w:rFonts w:hint="default"/>
          <w:sz w:val="28"/>
          <w:szCs w:val="28"/>
          <w:lang w:val="en-US"/>
        </w:rPr>
        <w:t xml:space="preserve"> </w:t>
      </w:r>
      <w:r>
        <w:rPr>
          <w:sz w:val="28"/>
          <w:szCs w:val="28"/>
          <w:lang w:val="en-US"/>
        </w:rPr>
        <w:t>Luồng Simulator Tool</w:t>
      </w:r>
    </w:p>
    <w:p w14:paraId="3086BC11">
      <w:r>
        <w:drawing>
          <wp:inline distT="0" distB="0" distL="114300" distR="114300">
            <wp:extent cx="5486400" cy="619125"/>
            <wp:effectExtent l="0" t="0" r="0" b="0"/>
            <wp:docPr id="476484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48405" name="drawing"/>
                    <pic:cNvPicPr>
                      <a:picLocks noChangeAspect="1"/>
                    </pic:cNvPicPr>
                  </pic:nvPicPr>
                  <pic:blipFill>
                    <a:blip r:embed="rId10"/>
                    <a:stretch>
                      <a:fillRect/>
                    </a:stretch>
                  </pic:blipFill>
                  <pic:spPr>
                    <a:xfrm>
                      <a:off x="0" y="0"/>
                      <a:ext cx="5486400" cy="619125"/>
                    </a:xfrm>
                    <a:prstGeom prst="rect">
                      <a:avLst/>
                    </a:prstGeom>
                  </pic:spPr>
                </pic:pic>
              </a:graphicData>
            </a:graphic>
          </wp:inline>
        </w:drawing>
      </w:r>
    </w:p>
    <w:p w14:paraId="11425D4B">
      <w:pPr>
        <w:pStyle w:val="4"/>
        <w:rPr>
          <w:b/>
          <w:bCs/>
          <w:sz w:val="28"/>
          <w:szCs w:val="28"/>
        </w:rPr>
      </w:pPr>
      <w:r>
        <w:rPr>
          <w:b/>
          <w:bCs/>
          <w:sz w:val="28"/>
          <w:szCs w:val="28"/>
          <w:lang w:val="en-US"/>
        </w:rPr>
        <w:t>2.6</w:t>
      </w:r>
      <w:r>
        <w:rPr>
          <w:rFonts w:hint="default"/>
          <w:b/>
          <w:bCs/>
          <w:sz w:val="28"/>
          <w:szCs w:val="28"/>
          <w:lang w:val="en-US"/>
        </w:rPr>
        <w:t xml:space="preserve"> </w:t>
      </w:r>
      <w:r>
        <w:rPr>
          <w:b/>
          <w:bCs/>
          <w:sz w:val="28"/>
          <w:szCs w:val="28"/>
          <w:lang w:val="en-US"/>
        </w:rPr>
        <w:t>Luồng Sinh Dữ liệu CSV</w:t>
      </w:r>
    </w:p>
    <w:p w14:paraId="0ACD535C">
      <w:r>
        <w:drawing>
          <wp:inline distT="0" distB="0" distL="114300" distR="114300">
            <wp:extent cx="3819525" cy="5486400"/>
            <wp:effectExtent l="0" t="0" r="0" b="0"/>
            <wp:docPr id="5332777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277747" name="drawing"/>
                    <pic:cNvPicPr>
                      <a:picLocks noChangeAspect="1"/>
                    </pic:cNvPicPr>
                  </pic:nvPicPr>
                  <pic:blipFill>
                    <a:blip r:embed="rId11"/>
                    <a:stretch>
                      <a:fillRect/>
                    </a:stretch>
                  </pic:blipFill>
                  <pic:spPr>
                    <a:xfrm>
                      <a:off x="0" y="0"/>
                      <a:ext cx="3819525" cy="5486400"/>
                    </a:xfrm>
                    <a:prstGeom prst="rect">
                      <a:avLst/>
                    </a:prstGeom>
                  </pic:spPr>
                </pic:pic>
              </a:graphicData>
            </a:graphic>
          </wp:inline>
        </w:drawing>
      </w:r>
    </w:p>
    <w:p w14:paraId="75851A1F">
      <w:pPr>
        <w:pStyle w:val="2"/>
      </w:pPr>
    </w:p>
    <w:p w14:paraId="1848AC5A">
      <w:r>
        <w:rPr>
          <w:b/>
          <w:color w:val="0D47A1"/>
          <w:sz w:val="28"/>
        </w:rPr>
        <w:t>3. Screenshot các chức năng</w:t>
      </w:r>
    </w:p>
    <w:p w14:paraId="02E5C0C8">
      <w:r>
        <w:t>Các vùng dưới đây được chia sẵn để chèn ảnh minh họa chức năng theo đúng menu.</w:t>
      </w:r>
    </w:p>
    <w:p w14:paraId="57269118"/>
    <w:p w14:paraId="1C7B627B">
      <w:r>
        <w:rPr>
          <w:b/>
          <w:color w:val="0D47A1"/>
          <w:sz w:val="28"/>
        </w:rPr>
        <w:t>3.1. Pharmacist Menu</w:t>
      </w:r>
    </w:p>
    <w:tbl>
      <w:tblPr>
        <w:tblStyle w:val="12"/>
        <w:tblW w:w="0" w:type="auto"/>
        <w:tblInd w:w="0" w:type="dxa"/>
        <w:tblLayout w:type="fixed"/>
        <w:tblCellMar>
          <w:top w:w="0" w:type="dxa"/>
          <w:left w:w="108" w:type="dxa"/>
          <w:bottom w:w="0" w:type="dxa"/>
          <w:right w:w="108" w:type="dxa"/>
        </w:tblCellMar>
      </w:tblPr>
      <w:tblGrid>
        <w:gridCol w:w="8640"/>
      </w:tblGrid>
      <w:tr w14:paraId="5DA79AC3">
        <w:tblPrEx>
          <w:tblCellMar>
            <w:top w:w="0" w:type="dxa"/>
            <w:left w:w="108" w:type="dxa"/>
            <w:bottom w:w="0" w:type="dxa"/>
            <w:right w:w="108" w:type="dxa"/>
          </w:tblCellMar>
        </w:tblPrEx>
        <w:trPr>
          <w:trHeight w:val="514" w:hRule="atLeast"/>
        </w:trPr>
        <w:tc>
          <w:tcPr>
            <w:tcW w:w="8640" w:type="dxa"/>
            <w:tcBorders>
              <w:top w:val="single" w:color="1F618D" w:sz="12" w:space="0"/>
              <w:left w:val="single" w:color="1F618D" w:sz="12" w:space="0"/>
              <w:bottom w:val="single" w:color="1F618D" w:sz="12" w:space="0"/>
              <w:right w:val="single" w:color="1F618D" w:sz="12" w:space="0"/>
            </w:tcBorders>
          </w:tcPr>
          <w:p w14:paraId="6F598A8F">
            <w:pPr>
              <w:jc w:val="left"/>
            </w:pPr>
          </w:p>
        </w:tc>
      </w:tr>
      <w:tr w14:paraId="4CA2525A">
        <w:tblPrEx>
          <w:tblCellMar>
            <w:top w:w="0" w:type="dxa"/>
            <w:left w:w="108" w:type="dxa"/>
            <w:bottom w:w="0" w:type="dxa"/>
            <w:right w:w="108" w:type="dxa"/>
          </w:tblCellMar>
        </w:tblPrEx>
        <w:tc>
          <w:tcPr>
            <w:tcW w:w="8640" w:type="dxa"/>
            <w:tcBorders>
              <w:top w:val="single" w:color="1F618D" w:sz="12" w:space="0"/>
              <w:left w:val="single" w:color="1F618D" w:sz="12" w:space="0"/>
              <w:bottom w:val="single" w:color="1F618D" w:sz="12" w:space="0"/>
              <w:right w:val="single" w:color="1F618D" w:sz="12" w:space="0"/>
            </w:tcBorders>
          </w:tcPr>
          <w:p w14:paraId="4B047742">
            <w:pPr>
              <w:jc w:val="center"/>
            </w:pPr>
            <w:r>
              <w:drawing>
                <wp:inline distT="0" distB="0" distL="114300" distR="114300">
                  <wp:extent cx="4647565" cy="1850390"/>
                  <wp:effectExtent l="0" t="0" r="635" b="889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12"/>
                          <a:stretch>
                            <a:fillRect/>
                          </a:stretch>
                        </pic:blipFill>
                        <pic:spPr>
                          <a:xfrm>
                            <a:off x="0" y="0"/>
                            <a:ext cx="4647565" cy="1850390"/>
                          </a:xfrm>
                          <a:prstGeom prst="rect">
                            <a:avLst/>
                          </a:prstGeom>
                          <a:noFill/>
                          <a:ln>
                            <a:noFill/>
                          </a:ln>
                        </pic:spPr>
                      </pic:pic>
                    </a:graphicData>
                  </a:graphic>
                </wp:inline>
              </w:drawing>
            </w:r>
          </w:p>
        </w:tc>
      </w:tr>
    </w:tbl>
    <w:p w14:paraId="79221F6D"/>
    <w:p w14:paraId="66E43439">
      <w:r>
        <w:rPr>
          <w:b/>
          <w:color w:val="0D47A1"/>
          <w:sz w:val="28"/>
        </w:rPr>
        <w:t>3.2. Manager Menu</w:t>
      </w:r>
    </w:p>
    <w:tbl>
      <w:tblPr>
        <w:tblStyle w:val="12"/>
        <w:tblW w:w="0" w:type="auto"/>
        <w:tblInd w:w="0" w:type="dxa"/>
        <w:tblLayout w:type="fixed"/>
        <w:tblCellMar>
          <w:top w:w="0" w:type="dxa"/>
          <w:left w:w="108" w:type="dxa"/>
          <w:bottom w:w="0" w:type="dxa"/>
          <w:right w:w="108" w:type="dxa"/>
        </w:tblCellMar>
      </w:tblPr>
      <w:tblGrid>
        <w:gridCol w:w="8640"/>
      </w:tblGrid>
      <w:tr w14:paraId="165C34C2">
        <w:tblPrEx>
          <w:tblCellMar>
            <w:top w:w="0" w:type="dxa"/>
            <w:left w:w="108" w:type="dxa"/>
            <w:bottom w:w="0" w:type="dxa"/>
            <w:right w:w="108" w:type="dxa"/>
          </w:tblCellMar>
        </w:tblPrEx>
        <w:tc>
          <w:tcPr>
            <w:tcW w:w="8640" w:type="dxa"/>
            <w:tcBorders>
              <w:top w:val="single" w:color="1F618D" w:sz="12" w:space="0"/>
              <w:left w:val="single" w:color="1F618D" w:sz="12" w:space="0"/>
              <w:bottom w:val="single" w:color="1F618D" w:sz="12" w:space="0"/>
              <w:right w:val="single" w:color="1F618D" w:sz="12" w:space="0"/>
            </w:tcBorders>
          </w:tcPr>
          <w:p w14:paraId="37C1B3DA">
            <w:pPr>
              <w:jc w:val="left"/>
            </w:pPr>
          </w:p>
        </w:tc>
      </w:tr>
      <w:tr w14:paraId="6847B520">
        <w:tblPrEx>
          <w:tblCellMar>
            <w:top w:w="0" w:type="dxa"/>
            <w:left w:w="108" w:type="dxa"/>
            <w:bottom w:w="0" w:type="dxa"/>
            <w:right w:w="108" w:type="dxa"/>
          </w:tblCellMar>
        </w:tblPrEx>
        <w:tc>
          <w:tcPr>
            <w:tcW w:w="8640" w:type="dxa"/>
            <w:tcBorders>
              <w:top w:val="single" w:color="1F618D" w:sz="12" w:space="0"/>
              <w:left w:val="single" w:color="1F618D" w:sz="12" w:space="0"/>
              <w:bottom w:val="single" w:color="1F618D" w:sz="12" w:space="0"/>
              <w:right w:val="single" w:color="1F618D" w:sz="12" w:space="0"/>
            </w:tcBorders>
          </w:tcPr>
          <w:p w14:paraId="5C1A8F4C">
            <w:pPr>
              <w:jc w:val="center"/>
            </w:pPr>
            <w:r>
              <w:drawing>
                <wp:inline distT="0" distB="0" distL="114300" distR="114300">
                  <wp:extent cx="4551680" cy="1511300"/>
                  <wp:effectExtent l="0" t="0" r="5080" b="1270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pic:cNvPicPr>
                        </pic:nvPicPr>
                        <pic:blipFill>
                          <a:blip r:embed="rId13"/>
                          <a:stretch>
                            <a:fillRect/>
                          </a:stretch>
                        </pic:blipFill>
                        <pic:spPr>
                          <a:xfrm>
                            <a:off x="0" y="0"/>
                            <a:ext cx="4551680" cy="1511300"/>
                          </a:xfrm>
                          <a:prstGeom prst="rect">
                            <a:avLst/>
                          </a:prstGeom>
                          <a:noFill/>
                          <a:ln>
                            <a:noFill/>
                          </a:ln>
                        </pic:spPr>
                      </pic:pic>
                    </a:graphicData>
                  </a:graphic>
                </wp:inline>
              </w:drawing>
            </w:r>
          </w:p>
        </w:tc>
      </w:tr>
    </w:tbl>
    <w:p w14:paraId="0DE41D87"/>
    <w:p w14:paraId="6CA940B3">
      <w:r>
        <w:rPr>
          <w:b/>
          <w:color w:val="0D47A1"/>
          <w:sz w:val="28"/>
        </w:rPr>
        <w:t>3.3. Medicine Menu</w:t>
      </w:r>
    </w:p>
    <w:tbl>
      <w:tblPr>
        <w:tblStyle w:val="12"/>
        <w:tblW w:w="0" w:type="auto"/>
        <w:tblInd w:w="0" w:type="dxa"/>
        <w:tblLayout w:type="fixed"/>
        <w:tblCellMar>
          <w:top w:w="0" w:type="dxa"/>
          <w:left w:w="108" w:type="dxa"/>
          <w:bottom w:w="0" w:type="dxa"/>
          <w:right w:w="108" w:type="dxa"/>
        </w:tblCellMar>
      </w:tblPr>
      <w:tblGrid>
        <w:gridCol w:w="8640"/>
      </w:tblGrid>
      <w:tr w14:paraId="091AC3C2">
        <w:tblPrEx>
          <w:tblCellMar>
            <w:top w:w="0" w:type="dxa"/>
            <w:left w:w="108" w:type="dxa"/>
            <w:bottom w:w="0" w:type="dxa"/>
            <w:right w:w="108" w:type="dxa"/>
          </w:tblCellMar>
        </w:tblPrEx>
        <w:tc>
          <w:tcPr>
            <w:tcW w:w="8640" w:type="dxa"/>
            <w:tcBorders>
              <w:top w:val="single" w:color="1F618D" w:sz="12" w:space="0"/>
              <w:left w:val="single" w:color="1F618D" w:sz="12" w:space="0"/>
              <w:bottom w:val="single" w:color="1F618D" w:sz="12" w:space="0"/>
              <w:right w:val="single" w:color="1F618D" w:sz="12" w:space="0"/>
            </w:tcBorders>
          </w:tcPr>
          <w:p w14:paraId="23C8D609">
            <w:pPr>
              <w:jc w:val="left"/>
            </w:pPr>
          </w:p>
        </w:tc>
      </w:tr>
      <w:tr w14:paraId="30053689">
        <w:tblPrEx>
          <w:tblCellMar>
            <w:top w:w="0" w:type="dxa"/>
            <w:left w:w="108" w:type="dxa"/>
            <w:bottom w:w="0" w:type="dxa"/>
            <w:right w:w="108" w:type="dxa"/>
          </w:tblCellMar>
        </w:tblPrEx>
        <w:tc>
          <w:tcPr>
            <w:tcW w:w="8640" w:type="dxa"/>
            <w:tcBorders>
              <w:top w:val="single" w:color="1F618D" w:sz="12" w:space="0"/>
              <w:left w:val="single" w:color="1F618D" w:sz="12" w:space="0"/>
              <w:bottom w:val="single" w:color="1F618D" w:sz="12" w:space="0"/>
              <w:right w:val="single" w:color="1F618D" w:sz="12" w:space="0"/>
            </w:tcBorders>
          </w:tcPr>
          <w:p w14:paraId="24FBB282">
            <w:pPr>
              <w:jc w:val="center"/>
            </w:pPr>
            <w:r>
              <w:drawing>
                <wp:inline distT="0" distB="0" distL="114300" distR="114300">
                  <wp:extent cx="4624705" cy="1917700"/>
                  <wp:effectExtent l="0" t="0" r="8255" b="2540"/>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pic:cNvPicPr>
                        </pic:nvPicPr>
                        <pic:blipFill>
                          <a:blip r:embed="rId14"/>
                          <a:stretch>
                            <a:fillRect/>
                          </a:stretch>
                        </pic:blipFill>
                        <pic:spPr>
                          <a:xfrm>
                            <a:off x="0" y="0"/>
                            <a:ext cx="4624705" cy="1917700"/>
                          </a:xfrm>
                          <a:prstGeom prst="rect">
                            <a:avLst/>
                          </a:prstGeom>
                          <a:noFill/>
                          <a:ln>
                            <a:noFill/>
                          </a:ln>
                        </pic:spPr>
                      </pic:pic>
                    </a:graphicData>
                  </a:graphic>
                </wp:inline>
              </w:drawing>
            </w:r>
          </w:p>
        </w:tc>
      </w:tr>
    </w:tbl>
    <w:p w14:paraId="0FDF5F27"/>
    <w:p w14:paraId="211A3106">
      <w:r>
        <w:rPr>
          <w:b/>
          <w:color w:val="0D47A1"/>
          <w:sz w:val="28"/>
        </w:rPr>
        <w:t>3.4. Admin Menu</w:t>
      </w:r>
    </w:p>
    <w:tbl>
      <w:tblPr>
        <w:tblStyle w:val="12"/>
        <w:tblW w:w="0" w:type="auto"/>
        <w:tblInd w:w="0" w:type="dxa"/>
        <w:tblLayout w:type="fixed"/>
        <w:tblCellMar>
          <w:top w:w="0" w:type="dxa"/>
          <w:left w:w="108" w:type="dxa"/>
          <w:bottom w:w="0" w:type="dxa"/>
          <w:right w:w="108" w:type="dxa"/>
        </w:tblCellMar>
      </w:tblPr>
      <w:tblGrid>
        <w:gridCol w:w="8640"/>
      </w:tblGrid>
      <w:tr w14:paraId="6A177705">
        <w:tblPrEx>
          <w:tblCellMar>
            <w:top w:w="0" w:type="dxa"/>
            <w:left w:w="108" w:type="dxa"/>
            <w:bottom w:w="0" w:type="dxa"/>
            <w:right w:w="108" w:type="dxa"/>
          </w:tblCellMar>
        </w:tblPrEx>
        <w:tc>
          <w:tcPr>
            <w:tcW w:w="8640" w:type="dxa"/>
            <w:tcBorders>
              <w:top w:val="single" w:color="1F618D" w:sz="12" w:space="0"/>
              <w:left w:val="single" w:color="1F618D" w:sz="12" w:space="0"/>
              <w:bottom w:val="single" w:color="1F618D" w:sz="12" w:space="0"/>
              <w:right w:val="single" w:color="1F618D" w:sz="12" w:space="0"/>
            </w:tcBorders>
          </w:tcPr>
          <w:p w14:paraId="1D343D9B">
            <w:pPr>
              <w:jc w:val="center"/>
            </w:pPr>
            <w:r>
              <w:drawing>
                <wp:inline distT="0" distB="0" distL="114300" distR="114300">
                  <wp:extent cx="3436620" cy="1684655"/>
                  <wp:effectExtent l="0" t="0" r="7620" b="6985"/>
                  <wp:docPr id="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6"/>
                          <pic:cNvPicPr>
                            <a:picLocks noChangeAspect="1"/>
                          </pic:cNvPicPr>
                        </pic:nvPicPr>
                        <pic:blipFill>
                          <a:blip r:embed="rId15"/>
                          <a:stretch>
                            <a:fillRect/>
                          </a:stretch>
                        </pic:blipFill>
                        <pic:spPr>
                          <a:xfrm>
                            <a:off x="0" y="0"/>
                            <a:ext cx="3436620" cy="1684655"/>
                          </a:xfrm>
                          <a:prstGeom prst="rect">
                            <a:avLst/>
                          </a:prstGeom>
                          <a:noFill/>
                          <a:ln>
                            <a:noFill/>
                          </a:ln>
                        </pic:spPr>
                      </pic:pic>
                    </a:graphicData>
                  </a:graphic>
                </wp:inline>
              </w:drawing>
            </w:r>
          </w:p>
        </w:tc>
      </w:tr>
      <w:tr w14:paraId="704ECC07">
        <w:tblPrEx>
          <w:tblCellMar>
            <w:top w:w="0" w:type="dxa"/>
            <w:left w:w="108" w:type="dxa"/>
            <w:bottom w:w="0" w:type="dxa"/>
            <w:right w:w="108" w:type="dxa"/>
          </w:tblCellMar>
        </w:tblPrEx>
        <w:tc>
          <w:tcPr>
            <w:tcW w:w="8640" w:type="dxa"/>
            <w:tcBorders>
              <w:top w:val="single" w:color="1F618D" w:sz="12" w:space="0"/>
              <w:left w:val="single" w:color="1F618D" w:sz="12" w:space="0"/>
              <w:bottom w:val="single" w:color="1F618D" w:sz="12" w:space="0"/>
              <w:right w:val="single" w:color="1F618D" w:sz="12" w:space="0"/>
            </w:tcBorders>
          </w:tcPr>
          <w:p w14:paraId="7890BB38">
            <w:pPr>
              <w:jc w:val="center"/>
            </w:pPr>
            <w:r>
              <w:rPr>
                <w:b/>
                <w:color w:val="616161"/>
                <w:sz w:val="24"/>
              </w:rPr>
              <w:br w:type="textWrapping"/>
            </w:r>
            <w:r>
              <w:rPr>
                <w:i/>
                <w:sz w:val="20"/>
              </w:rPr>
              <w:t xml:space="preserve"> </w:t>
            </w:r>
            <w:r>
              <w:rPr>
                <w:rFonts w:hint="default"/>
                <w:i/>
                <w:sz w:val="20"/>
                <w:lang w:val="en-US"/>
              </w:rPr>
              <w:t>Q</w:t>
            </w:r>
            <w:r>
              <w:rPr>
                <w:i/>
                <w:sz w:val="20"/>
              </w:rPr>
              <w:t>uản lý staff/branch/revenue của Admin.</w:t>
            </w:r>
            <w:r>
              <w:rPr>
                <w:i/>
                <w:sz w:val="20"/>
              </w:rPr>
              <w:br w:type="textWrapping"/>
            </w:r>
            <w:r>
              <w:rPr>
                <w:i/>
                <w:sz w:val="20"/>
              </w:rPr>
              <w:br w:type="textWrapping"/>
            </w:r>
            <w:r>
              <w:drawing>
                <wp:inline distT="0" distB="0" distL="114300" distR="114300">
                  <wp:extent cx="3398520" cy="1699260"/>
                  <wp:effectExtent l="0" t="0" r="0" b="7620"/>
                  <wp:docPr id="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7"/>
                          <pic:cNvPicPr>
                            <a:picLocks noChangeAspect="1"/>
                          </pic:cNvPicPr>
                        </pic:nvPicPr>
                        <pic:blipFill>
                          <a:blip r:embed="rId16"/>
                          <a:stretch>
                            <a:fillRect/>
                          </a:stretch>
                        </pic:blipFill>
                        <pic:spPr>
                          <a:xfrm>
                            <a:off x="0" y="0"/>
                            <a:ext cx="3398520" cy="1699260"/>
                          </a:xfrm>
                          <a:prstGeom prst="rect">
                            <a:avLst/>
                          </a:prstGeom>
                          <a:noFill/>
                          <a:ln>
                            <a:noFill/>
                          </a:ln>
                        </pic:spPr>
                      </pic:pic>
                    </a:graphicData>
                  </a:graphic>
                </wp:inline>
              </w:drawing>
            </w:r>
          </w:p>
          <w:p w14:paraId="09CC5F66">
            <w:pPr>
              <w:jc w:val="center"/>
            </w:pPr>
            <w:r>
              <w:br w:type="textWrapping"/>
            </w:r>
            <w:r>
              <w:drawing>
                <wp:inline distT="0" distB="0" distL="114300" distR="114300">
                  <wp:extent cx="3380740" cy="1607820"/>
                  <wp:effectExtent l="0" t="0" r="2540" b="7620"/>
                  <wp:docPr id="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8"/>
                          <pic:cNvPicPr>
                            <a:picLocks noChangeAspect="1"/>
                          </pic:cNvPicPr>
                        </pic:nvPicPr>
                        <pic:blipFill>
                          <a:blip r:embed="rId17"/>
                          <a:stretch>
                            <a:fillRect/>
                          </a:stretch>
                        </pic:blipFill>
                        <pic:spPr>
                          <a:xfrm>
                            <a:off x="0" y="0"/>
                            <a:ext cx="3380740" cy="1607820"/>
                          </a:xfrm>
                          <a:prstGeom prst="rect">
                            <a:avLst/>
                          </a:prstGeom>
                          <a:noFill/>
                          <a:ln>
                            <a:noFill/>
                          </a:ln>
                        </pic:spPr>
                      </pic:pic>
                    </a:graphicData>
                  </a:graphic>
                </wp:inline>
              </w:drawing>
            </w:r>
          </w:p>
          <w:p w14:paraId="03256531">
            <w:pPr>
              <w:jc w:val="center"/>
            </w:pPr>
            <w:r>
              <w:br w:type="textWrapping"/>
            </w:r>
            <w:r>
              <w:drawing>
                <wp:inline distT="0" distB="0" distL="114300" distR="114300">
                  <wp:extent cx="5059680" cy="1280795"/>
                  <wp:effectExtent l="0" t="0" r="0" b="14605"/>
                  <wp:docPr id="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9"/>
                          <pic:cNvPicPr>
                            <a:picLocks noChangeAspect="1"/>
                          </pic:cNvPicPr>
                        </pic:nvPicPr>
                        <pic:blipFill>
                          <a:blip r:embed="rId18"/>
                          <a:stretch>
                            <a:fillRect/>
                          </a:stretch>
                        </pic:blipFill>
                        <pic:spPr>
                          <a:xfrm>
                            <a:off x="0" y="0"/>
                            <a:ext cx="5059680" cy="1280795"/>
                          </a:xfrm>
                          <a:prstGeom prst="rect">
                            <a:avLst/>
                          </a:prstGeom>
                          <a:noFill/>
                          <a:ln>
                            <a:noFill/>
                          </a:ln>
                        </pic:spPr>
                      </pic:pic>
                    </a:graphicData>
                  </a:graphic>
                </wp:inline>
              </w:drawing>
            </w:r>
          </w:p>
        </w:tc>
      </w:tr>
    </w:tbl>
    <w:p w14:paraId="04CFE32E">
      <w:pPr>
        <w:pStyle w:val="2"/>
        <w:numPr>
          <w:numId w:val="0"/>
        </w:numPr>
        <w:rPr>
          <w:sz w:val="32"/>
          <w:szCs w:val="32"/>
        </w:rPr>
      </w:pPr>
      <w:r>
        <w:rPr>
          <w:b/>
          <w:color w:val="0D47A1"/>
          <w:sz w:val="32"/>
          <w:szCs w:val="32"/>
        </w:rPr>
        <w:br w:type="textWrapping"/>
      </w:r>
      <w:r>
        <w:rPr>
          <w:rFonts w:hint="default"/>
          <w:b/>
          <w:color w:val="0D47A1"/>
          <w:sz w:val="32"/>
          <w:szCs w:val="32"/>
          <w:lang w:val="en-US"/>
        </w:rPr>
        <w:t xml:space="preserve">4. </w:t>
      </w:r>
      <w:bookmarkStart w:id="0" w:name="_GoBack"/>
      <w:bookmarkEnd w:id="0"/>
      <w:r>
        <w:rPr>
          <w:b/>
          <w:color w:val="0D47A1"/>
          <w:sz w:val="32"/>
          <w:szCs w:val="32"/>
        </w:rPr>
        <w:t>Research và báo cáo thực nghiệm</w:t>
      </w:r>
    </w:p>
    <w:p w14:paraId="11EAA4F2">
      <w:pPr>
        <w:pStyle w:val="3"/>
        <w:spacing w:before="299" w:beforeAutospacing="0" w:after="299" w:afterAutospacing="0"/>
        <w:rPr>
          <w:sz w:val="28"/>
          <w:szCs w:val="28"/>
        </w:rPr>
      </w:pPr>
      <w:r>
        <w:rPr>
          <w:rFonts w:hint="default" w:ascii="Calibri" w:hAnsi="Calibri" w:eastAsia="Calibri" w:cs="Calibri"/>
          <w:b/>
          <w:bCs/>
          <w:sz w:val="28"/>
          <w:szCs w:val="28"/>
          <w:lang w:val="en-US"/>
        </w:rPr>
        <w:t>4</w:t>
      </w:r>
      <w:r>
        <w:rPr>
          <w:rFonts w:ascii="Calibri" w:hAnsi="Calibri" w:eastAsia="Calibri" w:cs="Calibri"/>
          <w:b/>
          <w:bCs/>
          <w:sz w:val="28"/>
          <w:szCs w:val="28"/>
          <w:lang w:val="en-US"/>
        </w:rPr>
        <w:t>.1. Mục tiêu</w:t>
      </w:r>
    </w:p>
    <w:p w14:paraId="06EE5B71">
      <w:pPr>
        <w:pStyle w:val="143"/>
        <w:numPr>
          <w:ilvl w:val="0"/>
          <w:numId w:val="7"/>
        </w:numPr>
        <w:spacing w:before="240" w:beforeAutospacing="0" w:after="240" w:afterAutospacing="0"/>
        <w:rPr>
          <w:rFonts w:ascii="Calibri" w:hAnsi="Calibri" w:eastAsia="Calibri" w:cs="Calibri"/>
          <w:sz w:val="22"/>
          <w:szCs w:val="22"/>
          <w:lang w:val="en-US"/>
        </w:rPr>
      </w:pPr>
      <w:r>
        <w:rPr>
          <w:rFonts w:ascii="Calibri" w:hAnsi="Calibri" w:eastAsia="Calibri" w:cs="Calibri"/>
          <w:sz w:val="22"/>
          <w:szCs w:val="22"/>
          <w:lang w:val="en-US"/>
        </w:rPr>
        <w:t>Đánh giá hiệu suất và độ chính xác của 4 cơ chế đồng bộ:</w:t>
      </w:r>
    </w:p>
    <w:p w14:paraId="5AA48F39">
      <w:pPr>
        <w:pStyle w:val="143"/>
        <w:numPr>
          <w:ilvl w:val="1"/>
          <w:numId w:val="7"/>
        </w:numPr>
        <w:spacing w:before="240" w:beforeAutospacing="0" w:after="240" w:afterAutospacing="0"/>
        <w:rPr>
          <w:rFonts w:ascii="Calibri" w:hAnsi="Calibri" w:eastAsia="Calibri" w:cs="Calibri"/>
          <w:sz w:val="22"/>
          <w:szCs w:val="22"/>
          <w:lang w:val="en-US"/>
        </w:rPr>
      </w:pPr>
      <w:r>
        <w:rPr>
          <w:rFonts w:ascii="Calibri" w:hAnsi="Calibri" w:eastAsia="Calibri" w:cs="Calibri"/>
          <w:sz w:val="22"/>
          <w:szCs w:val="22"/>
          <w:lang w:val="en-US"/>
        </w:rPr>
        <w:t>NO_LOCK</w:t>
      </w:r>
    </w:p>
    <w:p w14:paraId="34AA784D">
      <w:pPr>
        <w:pStyle w:val="143"/>
        <w:numPr>
          <w:ilvl w:val="1"/>
          <w:numId w:val="7"/>
        </w:numPr>
        <w:spacing w:before="240" w:beforeAutospacing="0" w:after="240" w:afterAutospacing="0"/>
        <w:rPr>
          <w:rFonts w:ascii="Calibri" w:hAnsi="Calibri" w:eastAsia="Calibri" w:cs="Calibri"/>
          <w:sz w:val="22"/>
          <w:szCs w:val="22"/>
          <w:lang w:val="en-US"/>
        </w:rPr>
      </w:pPr>
      <w:r>
        <w:rPr>
          <w:rFonts w:ascii="Calibri" w:hAnsi="Calibri" w:eastAsia="Calibri" w:cs="Calibri"/>
          <w:sz w:val="22"/>
          <w:szCs w:val="22"/>
          <w:lang w:val="en-US"/>
        </w:rPr>
        <w:t>SYNC</w:t>
      </w:r>
    </w:p>
    <w:p w14:paraId="3DBEE3DC">
      <w:pPr>
        <w:pStyle w:val="143"/>
        <w:numPr>
          <w:ilvl w:val="1"/>
          <w:numId w:val="7"/>
        </w:numPr>
        <w:spacing w:before="240" w:beforeAutospacing="0" w:after="240" w:afterAutospacing="0"/>
        <w:rPr>
          <w:rFonts w:ascii="Calibri" w:hAnsi="Calibri" w:eastAsia="Calibri" w:cs="Calibri"/>
          <w:sz w:val="22"/>
          <w:szCs w:val="22"/>
          <w:lang w:val="en-US"/>
        </w:rPr>
      </w:pPr>
      <w:r>
        <w:rPr>
          <w:rFonts w:ascii="Calibri" w:hAnsi="Calibri" w:eastAsia="Calibri" w:cs="Calibri"/>
          <w:sz w:val="22"/>
          <w:szCs w:val="22"/>
          <w:lang w:val="en-US"/>
        </w:rPr>
        <w:t>OPTIMISTIC</w:t>
      </w:r>
    </w:p>
    <w:p w14:paraId="5A1B2D5E">
      <w:pPr>
        <w:pStyle w:val="143"/>
        <w:numPr>
          <w:ilvl w:val="1"/>
          <w:numId w:val="7"/>
        </w:numPr>
        <w:spacing w:before="240" w:beforeAutospacing="0" w:after="240" w:afterAutospacing="0"/>
        <w:rPr>
          <w:rFonts w:ascii="Calibri" w:hAnsi="Calibri" w:eastAsia="Calibri" w:cs="Calibri"/>
          <w:sz w:val="22"/>
          <w:szCs w:val="22"/>
          <w:lang w:val="en-US"/>
        </w:rPr>
      </w:pPr>
      <w:r>
        <w:rPr>
          <w:rFonts w:ascii="Calibri" w:hAnsi="Calibri" w:eastAsia="Calibri" w:cs="Calibri"/>
          <w:sz w:val="22"/>
          <w:szCs w:val="22"/>
          <w:lang w:val="en-US"/>
        </w:rPr>
        <w:t>FILE_LOCK</w:t>
      </w:r>
    </w:p>
    <w:p w14:paraId="7C333135">
      <w:pPr>
        <w:pStyle w:val="143"/>
        <w:numPr>
          <w:ilvl w:val="0"/>
          <w:numId w:val="7"/>
        </w:numPr>
        <w:spacing w:before="240" w:beforeAutospacing="0" w:after="240" w:afterAutospacing="0"/>
        <w:rPr>
          <w:rFonts w:ascii="Calibri" w:hAnsi="Calibri" w:eastAsia="Calibri" w:cs="Calibri"/>
          <w:sz w:val="22"/>
          <w:szCs w:val="22"/>
          <w:lang w:val="en-US"/>
        </w:rPr>
      </w:pPr>
      <w:r>
        <w:rPr>
          <w:rFonts w:ascii="Calibri" w:hAnsi="Calibri" w:eastAsia="Calibri" w:cs="Calibri"/>
          <w:sz w:val="22"/>
          <w:szCs w:val="22"/>
          <w:lang w:val="en-US"/>
        </w:rPr>
        <w:t>Chứng minh sự khác biệt giữa hệ thống không đồng bộ và có đồng bộ.</w:t>
      </w:r>
    </w:p>
    <w:p w14:paraId="0CFB233C">
      <w:pPr>
        <w:pStyle w:val="143"/>
        <w:numPr>
          <w:ilvl w:val="0"/>
          <w:numId w:val="7"/>
        </w:numPr>
        <w:spacing w:before="240" w:beforeAutospacing="0" w:after="240" w:afterAutospacing="0"/>
        <w:rPr>
          <w:rFonts w:ascii="Calibri" w:hAnsi="Calibri" w:eastAsia="Calibri" w:cs="Calibri"/>
          <w:sz w:val="22"/>
          <w:szCs w:val="22"/>
          <w:lang w:val="en-US"/>
        </w:rPr>
      </w:pPr>
      <w:r>
        <w:rPr>
          <w:rFonts w:ascii="Calibri" w:hAnsi="Calibri" w:eastAsia="Calibri" w:cs="Calibri"/>
          <w:sz w:val="22"/>
          <w:szCs w:val="22"/>
          <w:lang w:val="en-US"/>
        </w:rPr>
        <w:t>Đưa ra cơ chế phù hợp nhất cho hệ thống quản lý chuỗi nhà thuốc.</w:t>
      </w:r>
    </w:p>
    <w:p w14:paraId="66E606B0">
      <w:pPr>
        <w:pStyle w:val="3"/>
        <w:spacing w:before="299" w:beforeAutospacing="0" w:after="299" w:afterAutospacing="0"/>
        <w:rPr>
          <w:sz w:val="28"/>
          <w:szCs w:val="28"/>
        </w:rPr>
      </w:pPr>
      <w:r>
        <w:rPr>
          <w:rFonts w:hint="default" w:ascii="Calibri" w:hAnsi="Calibri" w:eastAsia="Calibri" w:cs="Calibri"/>
          <w:b/>
          <w:bCs/>
          <w:sz w:val="28"/>
          <w:szCs w:val="28"/>
          <w:lang w:val="en-US"/>
        </w:rPr>
        <w:t>4</w:t>
      </w:r>
      <w:r>
        <w:rPr>
          <w:rFonts w:ascii="Calibri" w:hAnsi="Calibri" w:eastAsia="Calibri" w:cs="Calibri"/>
          <w:b/>
          <w:bCs/>
          <w:sz w:val="28"/>
          <w:szCs w:val="28"/>
          <w:lang w:val="en-US"/>
        </w:rPr>
        <w:t>.2. Phương pháp</w:t>
      </w:r>
    </w:p>
    <w:p w14:paraId="6A41A5E0">
      <w:pPr>
        <w:pStyle w:val="143"/>
        <w:numPr>
          <w:ilvl w:val="0"/>
          <w:numId w:val="8"/>
        </w:numPr>
        <w:spacing w:before="240" w:beforeAutospacing="0" w:after="240" w:afterAutospacing="0"/>
        <w:rPr>
          <w:rFonts w:ascii="Calibri" w:hAnsi="Calibri" w:eastAsia="Calibri" w:cs="Calibri"/>
          <w:sz w:val="22"/>
          <w:szCs w:val="22"/>
          <w:lang w:val="en-US"/>
        </w:rPr>
      </w:pPr>
      <w:r>
        <w:rPr>
          <w:rFonts w:ascii="Calibri" w:hAnsi="Calibri" w:eastAsia="Calibri" w:cs="Calibri"/>
          <w:sz w:val="22"/>
          <w:szCs w:val="22"/>
          <w:lang w:val="en-US"/>
        </w:rPr>
        <w:t xml:space="preserve">Chạy mô phỏng với </w:t>
      </w:r>
      <w:r>
        <w:rPr>
          <w:rFonts w:ascii="Calibri" w:hAnsi="Calibri" w:eastAsia="Calibri" w:cs="Calibri"/>
          <w:b/>
          <w:bCs/>
          <w:sz w:val="22"/>
          <w:szCs w:val="22"/>
          <w:lang w:val="en-US"/>
        </w:rPr>
        <w:t>200 thread</w:t>
      </w:r>
      <w:r>
        <w:rPr>
          <w:rFonts w:ascii="Calibri" w:hAnsi="Calibri" w:eastAsia="Calibri" w:cs="Calibri"/>
          <w:sz w:val="22"/>
          <w:szCs w:val="22"/>
          <w:lang w:val="en-US"/>
        </w:rPr>
        <w:t xml:space="preserve"> cho từng cơ chế.</w:t>
      </w:r>
    </w:p>
    <w:p w14:paraId="6A8ED648">
      <w:pPr>
        <w:pStyle w:val="143"/>
        <w:numPr>
          <w:ilvl w:val="0"/>
          <w:numId w:val="8"/>
        </w:numPr>
        <w:spacing w:before="240" w:beforeAutospacing="0" w:after="240" w:afterAutospacing="0"/>
        <w:rPr>
          <w:rFonts w:ascii="Calibri" w:hAnsi="Calibri" w:eastAsia="Calibri" w:cs="Calibri"/>
          <w:sz w:val="22"/>
          <w:szCs w:val="22"/>
          <w:lang w:val="en-US"/>
        </w:rPr>
      </w:pPr>
      <w:r>
        <w:rPr>
          <w:rFonts w:ascii="Calibri" w:hAnsi="Calibri" w:eastAsia="Calibri" w:cs="Calibri"/>
          <w:sz w:val="22"/>
          <w:szCs w:val="22"/>
          <w:lang w:val="en-US"/>
        </w:rPr>
        <w:t xml:space="preserve">Đo </w:t>
      </w:r>
      <w:r>
        <w:rPr>
          <w:rFonts w:ascii="Calibri" w:hAnsi="Calibri" w:eastAsia="Calibri" w:cs="Calibri"/>
          <w:b/>
          <w:bCs/>
          <w:sz w:val="22"/>
          <w:szCs w:val="22"/>
          <w:lang w:val="en-US"/>
        </w:rPr>
        <w:t>thời gian thực thi</w:t>
      </w:r>
      <w:r>
        <w:rPr>
          <w:rFonts w:ascii="Calibri" w:hAnsi="Calibri" w:eastAsia="Calibri" w:cs="Calibri"/>
          <w:sz w:val="22"/>
          <w:szCs w:val="22"/>
          <w:lang w:val="en-US"/>
        </w:rPr>
        <w:t xml:space="preserve"> (ms).</w:t>
      </w:r>
    </w:p>
    <w:p w14:paraId="5291D534">
      <w:pPr>
        <w:pStyle w:val="143"/>
        <w:numPr>
          <w:ilvl w:val="0"/>
          <w:numId w:val="8"/>
        </w:numPr>
        <w:spacing w:before="240" w:beforeAutospacing="0" w:after="240" w:afterAutospacing="0"/>
        <w:rPr>
          <w:rFonts w:ascii="Calibri" w:hAnsi="Calibri" w:eastAsia="Calibri" w:cs="Calibri"/>
          <w:sz w:val="22"/>
          <w:szCs w:val="22"/>
          <w:lang w:val="en-US"/>
        </w:rPr>
      </w:pPr>
      <w:r>
        <w:rPr>
          <w:rFonts w:ascii="Calibri" w:hAnsi="Calibri" w:eastAsia="Calibri" w:cs="Calibri"/>
          <w:sz w:val="22"/>
          <w:szCs w:val="22"/>
          <w:lang w:val="en-US"/>
        </w:rPr>
        <w:t xml:space="preserve">Đếm số </w:t>
      </w:r>
      <w:r>
        <w:rPr>
          <w:rFonts w:ascii="Calibri" w:hAnsi="Calibri" w:eastAsia="Calibri" w:cs="Calibri"/>
          <w:b/>
          <w:bCs/>
          <w:sz w:val="22"/>
          <w:szCs w:val="22"/>
          <w:lang w:val="en-US"/>
        </w:rPr>
        <w:t>đơn phát thành công</w:t>
      </w:r>
      <w:r>
        <w:rPr>
          <w:rFonts w:ascii="Calibri" w:hAnsi="Calibri" w:eastAsia="Calibri" w:cs="Calibri"/>
          <w:sz w:val="22"/>
          <w:szCs w:val="22"/>
          <w:lang w:val="en-US"/>
        </w:rPr>
        <w:t>.</w:t>
      </w:r>
    </w:p>
    <w:p w14:paraId="242F31D6">
      <w:pPr>
        <w:pStyle w:val="143"/>
        <w:numPr>
          <w:ilvl w:val="0"/>
          <w:numId w:val="8"/>
        </w:numPr>
        <w:spacing w:before="240" w:beforeAutospacing="0" w:after="240" w:afterAutospacing="0"/>
        <w:rPr>
          <w:rFonts w:ascii="Calibri" w:hAnsi="Calibri" w:eastAsia="Calibri" w:cs="Calibri"/>
          <w:sz w:val="22"/>
          <w:szCs w:val="22"/>
          <w:lang w:val="en-US"/>
        </w:rPr>
      </w:pPr>
      <w:r>
        <w:rPr>
          <w:rFonts w:ascii="Calibri" w:hAnsi="Calibri" w:eastAsia="Calibri" w:cs="Calibri"/>
          <w:sz w:val="22"/>
          <w:szCs w:val="22"/>
          <w:lang w:val="en-US"/>
        </w:rPr>
        <w:t xml:space="preserve">Thực hiện </w:t>
      </w:r>
      <w:r>
        <w:rPr>
          <w:rFonts w:ascii="Calibri" w:hAnsi="Calibri" w:eastAsia="Calibri" w:cs="Calibri"/>
          <w:b/>
          <w:bCs/>
          <w:sz w:val="22"/>
          <w:szCs w:val="22"/>
          <w:lang w:val="en-US"/>
        </w:rPr>
        <w:t>post-verification</w:t>
      </w:r>
      <w:r>
        <w:rPr>
          <w:rFonts w:ascii="Calibri" w:hAnsi="Calibri" w:eastAsia="Calibri" w:cs="Calibri"/>
          <w:sz w:val="22"/>
          <w:szCs w:val="22"/>
          <w:lang w:val="en-US"/>
        </w:rPr>
        <w:t xml:space="preserve"> để phát hiện lỗi:</w:t>
      </w:r>
    </w:p>
    <w:p w14:paraId="448A2155">
      <w:pPr>
        <w:pStyle w:val="143"/>
        <w:numPr>
          <w:ilvl w:val="1"/>
          <w:numId w:val="8"/>
        </w:numPr>
        <w:spacing w:before="240" w:beforeAutospacing="0" w:after="240" w:afterAutospacing="0"/>
        <w:rPr>
          <w:rFonts w:ascii="Calibri" w:hAnsi="Calibri" w:eastAsia="Calibri" w:cs="Calibri"/>
          <w:sz w:val="22"/>
          <w:szCs w:val="22"/>
          <w:lang w:val="en-US"/>
        </w:rPr>
      </w:pPr>
      <w:r>
        <w:rPr>
          <w:rFonts w:ascii="Calibri" w:hAnsi="Calibri" w:eastAsia="Calibri" w:cs="Calibri"/>
          <w:sz w:val="22"/>
          <w:szCs w:val="22"/>
          <w:lang w:val="en-US"/>
        </w:rPr>
        <w:t>Inventory inconsistency</w:t>
      </w:r>
    </w:p>
    <w:p w14:paraId="7E8A993C">
      <w:pPr>
        <w:pStyle w:val="143"/>
        <w:numPr>
          <w:ilvl w:val="1"/>
          <w:numId w:val="8"/>
        </w:numPr>
        <w:spacing w:before="240" w:beforeAutospacing="0" w:after="240" w:afterAutospacing="0"/>
        <w:rPr>
          <w:rFonts w:ascii="Calibri" w:hAnsi="Calibri" w:eastAsia="Calibri" w:cs="Calibri"/>
          <w:sz w:val="22"/>
          <w:szCs w:val="22"/>
          <w:lang w:val="en-US"/>
        </w:rPr>
      </w:pPr>
      <w:r>
        <w:rPr>
          <w:rFonts w:ascii="Calibri" w:hAnsi="Calibri" w:eastAsia="Calibri" w:cs="Calibri"/>
          <w:sz w:val="22"/>
          <w:szCs w:val="22"/>
          <w:lang w:val="en-US"/>
        </w:rPr>
        <w:t>Double dispensing</w:t>
      </w:r>
    </w:p>
    <w:p w14:paraId="09E7671D">
      <w:pPr>
        <w:pStyle w:val="143"/>
        <w:numPr>
          <w:ilvl w:val="1"/>
          <w:numId w:val="8"/>
        </w:numPr>
        <w:spacing w:before="240" w:beforeAutospacing="0" w:after="240" w:afterAutospacing="0"/>
        <w:rPr>
          <w:rFonts w:ascii="Calibri" w:hAnsi="Calibri" w:eastAsia="Calibri" w:cs="Calibri"/>
          <w:sz w:val="22"/>
          <w:szCs w:val="22"/>
          <w:lang w:val="en-US"/>
        </w:rPr>
      </w:pPr>
      <w:r>
        <w:rPr>
          <w:rFonts w:ascii="Calibri" w:hAnsi="Calibri" w:eastAsia="Calibri" w:cs="Calibri"/>
          <w:sz w:val="22"/>
          <w:szCs w:val="22"/>
          <w:lang w:val="en-US"/>
        </w:rPr>
        <w:t>Expired batch dispensed</w:t>
      </w:r>
    </w:p>
    <w:p w14:paraId="4A5F8069">
      <w:pPr>
        <w:pStyle w:val="163"/>
      </w:pPr>
      <w:r>
        <w:rPr>
          <w:rFonts w:hint="default"/>
          <w:lang w:val="en-US"/>
        </w:rPr>
        <w:t>4</w:t>
      </w:r>
      <w:r>
        <w:rPr>
          <w:lang w:val="en-US"/>
        </w:rPr>
        <w:t>.3. Kết quả thực nghiệm</w:t>
      </w:r>
    </w:p>
    <w:p w14:paraId="11E26EE5">
      <w:pPr>
        <w:spacing w:before="299" w:beforeAutospacing="0" w:after="299" w:afterAutospacing="0"/>
      </w:pPr>
      <w:r>
        <w:drawing>
          <wp:inline distT="0" distB="0" distL="114300" distR="114300">
            <wp:extent cx="5486400" cy="2886075"/>
            <wp:effectExtent l="0" t="0" r="0" b="0"/>
            <wp:docPr id="20752730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273027" name="drawing"/>
                    <pic:cNvPicPr>
                      <a:picLocks noChangeAspect="1"/>
                    </pic:cNvPicPr>
                  </pic:nvPicPr>
                  <pic:blipFill>
                    <a:blip r:embed="rId19"/>
                    <a:stretch>
                      <a:fillRect/>
                    </a:stretch>
                  </pic:blipFill>
                  <pic:spPr>
                    <a:xfrm>
                      <a:off x="0" y="0"/>
                      <a:ext cx="5486400" cy="2886075"/>
                    </a:xfrm>
                    <a:prstGeom prst="rect">
                      <a:avLst/>
                    </a:prstGeom>
                  </pic:spPr>
                </pic:pic>
              </a:graphicData>
            </a:graphic>
          </wp:inline>
        </w:drawing>
      </w:r>
    </w:p>
    <w:p w14:paraId="0DC81673">
      <w:pPr>
        <w:spacing w:before="299" w:beforeAutospacing="0" w:after="299" w:afterAutospacing="0"/>
      </w:pPr>
      <w:r>
        <w:rPr>
          <w:rStyle w:val="138"/>
          <w:rFonts w:hint="default"/>
          <w:lang w:val="en-US"/>
        </w:rPr>
        <w:t>4</w:t>
      </w:r>
      <w:r>
        <w:rPr>
          <w:rStyle w:val="138"/>
          <w:lang w:val="en-US"/>
        </w:rPr>
        <w:t>.4. Phân tích</w:t>
      </w:r>
    </w:p>
    <w:p w14:paraId="613987B0">
      <w:pPr>
        <w:pStyle w:val="143"/>
        <w:numPr>
          <w:ilvl w:val="0"/>
          <w:numId w:val="9"/>
        </w:numPr>
        <w:spacing w:before="240" w:beforeAutospacing="0" w:after="240" w:afterAutospacing="0"/>
        <w:rPr>
          <w:rFonts w:ascii="Calibri" w:hAnsi="Calibri" w:eastAsia="Calibri" w:cs="Calibri"/>
          <w:sz w:val="22"/>
          <w:szCs w:val="22"/>
          <w:lang w:val="en-US"/>
        </w:rPr>
      </w:pPr>
      <w:r>
        <w:rPr>
          <w:rFonts w:ascii="Calibri" w:hAnsi="Calibri" w:eastAsia="Calibri" w:cs="Calibri"/>
          <w:b/>
          <w:bCs/>
          <w:sz w:val="22"/>
          <w:szCs w:val="22"/>
          <w:lang w:val="en-US"/>
        </w:rPr>
        <w:t>NO_LOCK</w:t>
      </w:r>
      <w:r>
        <w:rPr>
          <w:rFonts w:ascii="Calibri" w:hAnsi="Calibri" w:eastAsia="Calibri" w:cs="Calibri"/>
          <w:sz w:val="22"/>
          <w:szCs w:val="22"/>
          <w:lang w:val="en-US"/>
        </w:rPr>
        <w:t>: tốc độ nhanh (28ms) nhưng dữ liệu sai → tồn kho lệch 4 hộp, chỉ 5 đơn thành công.</w:t>
      </w:r>
    </w:p>
    <w:p w14:paraId="1F7CAB1C">
      <w:pPr>
        <w:pStyle w:val="143"/>
        <w:numPr>
          <w:ilvl w:val="0"/>
          <w:numId w:val="9"/>
        </w:numPr>
        <w:spacing w:before="240" w:beforeAutospacing="0" w:after="240" w:afterAutospacing="0"/>
        <w:rPr>
          <w:rFonts w:ascii="Calibri" w:hAnsi="Calibri" w:eastAsia="Calibri" w:cs="Calibri"/>
          <w:sz w:val="22"/>
          <w:szCs w:val="22"/>
          <w:lang w:val="en-US"/>
        </w:rPr>
      </w:pPr>
      <w:r>
        <w:rPr>
          <w:rFonts w:ascii="Calibri" w:hAnsi="Calibri" w:eastAsia="Calibri" w:cs="Calibri"/>
          <w:b/>
          <w:bCs/>
          <w:sz w:val="22"/>
          <w:szCs w:val="22"/>
          <w:lang w:val="en-US"/>
        </w:rPr>
        <w:t>SYNC</w:t>
      </w:r>
      <w:r>
        <w:rPr>
          <w:rFonts w:ascii="Calibri" w:hAnsi="Calibri" w:eastAsia="Calibri" w:cs="Calibri"/>
          <w:sz w:val="22"/>
          <w:szCs w:val="22"/>
          <w:lang w:val="en-US"/>
        </w:rPr>
        <w:t>: an toàn, không lỗi, nhưng chỉ xử lý được 1 đơn do tất cả thread phải chờ nhau.</w:t>
      </w:r>
    </w:p>
    <w:p w14:paraId="177F5AA4">
      <w:pPr>
        <w:pStyle w:val="143"/>
        <w:numPr>
          <w:ilvl w:val="0"/>
          <w:numId w:val="9"/>
        </w:numPr>
        <w:spacing w:before="240" w:beforeAutospacing="0" w:after="240" w:afterAutospacing="0"/>
        <w:rPr>
          <w:rFonts w:ascii="Calibri" w:hAnsi="Calibri" w:eastAsia="Calibri" w:cs="Calibri"/>
          <w:sz w:val="22"/>
          <w:szCs w:val="22"/>
          <w:lang w:val="en-US"/>
        </w:rPr>
      </w:pPr>
      <w:r>
        <w:rPr>
          <w:rFonts w:ascii="Calibri" w:hAnsi="Calibri" w:eastAsia="Calibri" w:cs="Calibri"/>
          <w:b/>
          <w:bCs/>
          <w:sz w:val="22"/>
          <w:szCs w:val="22"/>
          <w:lang w:val="en-US"/>
        </w:rPr>
        <w:t>OPTIMISTIC</w:t>
      </w:r>
      <w:r>
        <w:rPr>
          <w:rFonts w:ascii="Calibri" w:hAnsi="Calibri" w:eastAsia="Calibri" w:cs="Calibri"/>
          <w:sz w:val="22"/>
          <w:szCs w:val="22"/>
          <w:lang w:val="en-US"/>
        </w:rPr>
        <w:t>: không lỗi, nhưng thời gian cao nhất (187ms) do retry nhiều lần.</w:t>
      </w:r>
    </w:p>
    <w:p w14:paraId="7D9516CA">
      <w:pPr>
        <w:pStyle w:val="143"/>
        <w:numPr>
          <w:ilvl w:val="0"/>
          <w:numId w:val="9"/>
        </w:numPr>
        <w:spacing w:before="240" w:beforeAutospacing="0" w:after="240" w:afterAutospacing="0"/>
        <w:rPr>
          <w:rFonts w:ascii="Calibri" w:hAnsi="Calibri" w:eastAsia="Calibri" w:cs="Calibri"/>
          <w:sz w:val="22"/>
          <w:szCs w:val="22"/>
          <w:lang w:val="en-US"/>
        </w:rPr>
      </w:pPr>
      <w:r>
        <w:rPr>
          <w:rFonts w:ascii="Calibri" w:hAnsi="Calibri" w:eastAsia="Calibri" w:cs="Calibri"/>
          <w:b/>
          <w:bCs/>
          <w:sz w:val="22"/>
          <w:szCs w:val="22"/>
          <w:lang w:val="en-US"/>
        </w:rPr>
        <w:t>FILE_LOCK</w:t>
      </w:r>
      <w:r>
        <w:rPr>
          <w:rFonts w:ascii="Calibri" w:hAnsi="Calibri" w:eastAsia="Calibri" w:cs="Calibri"/>
          <w:sz w:val="22"/>
          <w:szCs w:val="22"/>
          <w:lang w:val="en-US"/>
        </w:rPr>
        <w:t>: an toàn, thời gian trung bình (48ms), nhưng cũng chỉ xử lý được 1 đơn.</w:t>
      </w:r>
    </w:p>
    <w:p w14:paraId="36B8E3B3">
      <w:pPr>
        <w:pStyle w:val="3"/>
        <w:spacing w:before="299" w:beforeAutospacing="0" w:after="299" w:afterAutospacing="0"/>
        <w:rPr>
          <w:b/>
          <w:bCs/>
          <w:sz w:val="28"/>
          <w:szCs w:val="28"/>
        </w:rPr>
      </w:pPr>
      <w:r>
        <w:rPr>
          <w:rFonts w:hint="default" w:ascii="Calibri" w:hAnsi="Calibri" w:eastAsia="Calibri" w:cs="Calibri"/>
          <w:b/>
          <w:bCs/>
          <w:sz w:val="28"/>
          <w:szCs w:val="28"/>
          <w:lang w:val="en-US"/>
        </w:rPr>
        <w:t>4</w:t>
      </w:r>
      <w:r>
        <w:rPr>
          <w:rFonts w:ascii="Calibri" w:hAnsi="Calibri" w:eastAsia="Calibri" w:cs="Calibri"/>
          <w:b/>
          <w:bCs/>
          <w:sz w:val="28"/>
          <w:szCs w:val="28"/>
          <w:lang w:val="en-US"/>
        </w:rPr>
        <w:t>.5. Kết luận</w:t>
      </w:r>
    </w:p>
    <w:p w14:paraId="08BF236F">
      <w:pPr>
        <w:pStyle w:val="143"/>
        <w:numPr>
          <w:ilvl w:val="0"/>
          <w:numId w:val="10"/>
        </w:numPr>
        <w:spacing w:before="240" w:beforeAutospacing="0" w:after="240" w:afterAutospacing="0"/>
        <w:rPr>
          <w:rFonts w:ascii="Calibri" w:hAnsi="Calibri" w:eastAsia="Calibri" w:cs="Calibri"/>
          <w:sz w:val="22"/>
          <w:szCs w:val="22"/>
          <w:lang w:val="en-US"/>
        </w:rPr>
      </w:pPr>
      <w:r>
        <w:rPr>
          <w:rFonts w:ascii="Calibri" w:hAnsi="Calibri" w:eastAsia="Calibri" w:cs="Calibri"/>
          <w:b/>
          <w:bCs/>
          <w:sz w:val="22"/>
          <w:szCs w:val="22"/>
          <w:lang w:val="en-US"/>
        </w:rPr>
        <w:t>NO_LOCK</w:t>
      </w:r>
      <w:r>
        <w:rPr>
          <w:rFonts w:ascii="Calibri" w:hAnsi="Calibri" w:eastAsia="Calibri" w:cs="Calibri"/>
          <w:sz w:val="22"/>
          <w:szCs w:val="22"/>
          <w:lang w:val="en-US"/>
        </w:rPr>
        <w:t xml:space="preserve"> không thể dùng thực tế vì gây lỗi nghiêm trọng.</w:t>
      </w:r>
    </w:p>
    <w:p w14:paraId="16734AD3">
      <w:pPr>
        <w:pStyle w:val="143"/>
        <w:numPr>
          <w:ilvl w:val="0"/>
          <w:numId w:val="10"/>
        </w:numPr>
        <w:spacing w:before="240" w:beforeAutospacing="0" w:after="240" w:afterAutospacing="0"/>
        <w:rPr>
          <w:rFonts w:ascii="Calibri" w:hAnsi="Calibri" w:eastAsia="Calibri" w:cs="Calibri"/>
          <w:sz w:val="22"/>
          <w:szCs w:val="22"/>
          <w:lang w:val="en-US"/>
        </w:rPr>
      </w:pPr>
      <w:r>
        <w:rPr>
          <w:rFonts w:ascii="Calibri" w:hAnsi="Calibri" w:eastAsia="Calibri" w:cs="Calibri"/>
          <w:b/>
          <w:bCs/>
          <w:sz w:val="22"/>
          <w:szCs w:val="22"/>
          <w:lang w:val="en-US"/>
        </w:rPr>
        <w:t>SYNC</w:t>
      </w:r>
      <w:r>
        <w:rPr>
          <w:rFonts w:ascii="Calibri" w:hAnsi="Calibri" w:eastAsia="Calibri" w:cs="Calibri"/>
          <w:sz w:val="22"/>
          <w:szCs w:val="22"/>
          <w:lang w:val="en-US"/>
        </w:rPr>
        <w:t xml:space="preserve"> và </w:t>
      </w:r>
      <w:r>
        <w:rPr>
          <w:rFonts w:ascii="Calibri" w:hAnsi="Calibri" w:eastAsia="Calibri" w:cs="Calibri"/>
          <w:b/>
          <w:bCs/>
          <w:sz w:val="22"/>
          <w:szCs w:val="22"/>
          <w:lang w:val="en-US"/>
        </w:rPr>
        <w:t>FILE_LOCK</w:t>
      </w:r>
      <w:r>
        <w:rPr>
          <w:rFonts w:ascii="Calibri" w:hAnsi="Calibri" w:eastAsia="Calibri" w:cs="Calibri"/>
          <w:sz w:val="22"/>
          <w:szCs w:val="22"/>
          <w:lang w:val="en-US"/>
        </w:rPr>
        <w:t xml:space="preserve"> đảm bảo an toàn nhưng hiệu suất thấp.</w:t>
      </w:r>
    </w:p>
    <w:p w14:paraId="01A7114E">
      <w:pPr>
        <w:pStyle w:val="143"/>
        <w:numPr>
          <w:ilvl w:val="0"/>
          <w:numId w:val="10"/>
        </w:numPr>
        <w:spacing w:before="240" w:beforeAutospacing="0" w:after="240" w:afterAutospacing="0"/>
        <w:rPr>
          <w:rFonts w:ascii="Calibri" w:hAnsi="Calibri" w:eastAsia="Calibri" w:cs="Calibri"/>
          <w:sz w:val="22"/>
          <w:szCs w:val="22"/>
          <w:lang w:val="en-US"/>
        </w:rPr>
      </w:pPr>
      <w:r>
        <w:rPr>
          <w:rFonts w:ascii="Calibri" w:hAnsi="Calibri" w:eastAsia="Calibri" w:cs="Calibri"/>
          <w:b/>
          <w:bCs/>
          <w:sz w:val="22"/>
          <w:szCs w:val="22"/>
          <w:lang w:val="en-US"/>
        </w:rPr>
        <w:t>OPTIMISTIC</w:t>
      </w:r>
      <w:r>
        <w:rPr>
          <w:rFonts w:ascii="Calibri" w:hAnsi="Calibri" w:eastAsia="Calibri" w:cs="Calibri"/>
          <w:sz w:val="22"/>
          <w:szCs w:val="22"/>
          <w:lang w:val="en-US"/>
        </w:rPr>
        <w:t xml:space="preserve"> tuy chậm hơn nhưng vẫn đảm bảo dữ liệu chính xác, phù hợp cho hệ thống lớn.</w:t>
      </w:r>
    </w:p>
    <w:p w14:paraId="57D46942">
      <w:pPr>
        <w:pStyle w:val="143"/>
        <w:numPr>
          <w:ilvl w:val="0"/>
          <w:numId w:val="10"/>
        </w:numPr>
        <w:spacing w:before="240" w:beforeAutospacing="0" w:after="240" w:afterAutospacing="0"/>
        <w:rPr>
          <w:rFonts w:ascii="Calibri" w:hAnsi="Calibri" w:eastAsia="Calibri" w:cs="Calibri"/>
          <w:sz w:val="22"/>
          <w:szCs w:val="22"/>
          <w:lang w:val="en-US"/>
        </w:rPr>
      </w:pPr>
      <w:r>
        <w:rPr>
          <w:rFonts w:ascii="Calibri" w:hAnsi="Calibri" w:eastAsia="Calibri" w:cs="Calibri"/>
          <w:sz w:val="22"/>
          <w:szCs w:val="22"/>
          <w:lang w:val="en-US"/>
        </w:rPr>
        <w:t>C</w:t>
      </w:r>
      <w:r>
        <w:rPr>
          <w:rFonts w:ascii="Calibri" w:hAnsi="Calibri" w:eastAsia="Calibri" w:cs="Calibri"/>
          <w:b/>
          <w:bCs/>
          <w:sz w:val="22"/>
          <w:szCs w:val="22"/>
          <w:lang w:val="en-US"/>
        </w:rPr>
        <w:t>ơ chế đồng bộ là bắt buộc</w:t>
      </w:r>
      <w:r>
        <w:rPr>
          <w:rFonts w:ascii="Calibri" w:hAnsi="Calibri" w:eastAsia="Calibri" w:cs="Calibri"/>
          <w:sz w:val="22"/>
          <w:szCs w:val="22"/>
          <w:lang w:val="en-US"/>
        </w:rPr>
        <w:t xml:space="preserve"> để đảm bảo tính toàn vẹn dữ liệu, và </w:t>
      </w:r>
      <w:r>
        <w:rPr>
          <w:rFonts w:ascii="Calibri" w:hAnsi="Calibri" w:eastAsia="Calibri" w:cs="Calibri"/>
          <w:b/>
          <w:bCs/>
          <w:sz w:val="22"/>
          <w:szCs w:val="22"/>
          <w:lang w:val="en-US"/>
        </w:rPr>
        <w:t>OPTIMISTIC LOCKING</w:t>
      </w:r>
      <w:r>
        <w:rPr>
          <w:rFonts w:ascii="Calibri" w:hAnsi="Calibri" w:eastAsia="Calibri" w:cs="Calibri"/>
          <w:sz w:val="22"/>
          <w:szCs w:val="22"/>
          <w:lang w:val="en-US"/>
        </w:rPr>
        <w:t xml:space="preserve"> là lựa chọn cân bằng nhất.</w:t>
      </w:r>
    </w:p>
    <w:p w14:paraId="4900C4A0"/>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MS Mincho">
    <w:panose1 w:val="02020609040205080304"/>
    <w:charset w:val="80"/>
    <w:family w:val="auto"/>
    <w:pitch w:val="default"/>
    <w:sig w:usb0="E00002FF" w:usb1="6AC7FDFB" w:usb2="08000012" w:usb3="00000000" w:csb0="4002009F" w:csb1="DFD7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Segoe UI Emoji">
    <w:panose1 w:val="020B0502040204020203"/>
    <w:charset w:val="00"/>
    <w:family w:val="auto"/>
    <w:pitch w:val="default"/>
    <w:sig w:usb0="00000001" w:usb1="02000000" w:usb2="08000000" w:usb3="00000000" w:csb0="00000001"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abstractNum w:abstractNumId="6">
    <w:nsid w:val="0EF187A9"/>
    <w:multiLevelType w:val="multilevel"/>
    <w:tmpl w:val="0EF187A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7">
    <w:nsid w:val="11B406D7"/>
    <w:multiLevelType w:val="multilevel"/>
    <w:tmpl w:val="11B406D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8">
    <w:nsid w:val="2DD99A39"/>
    <w:multiLevelType w:val="multilevel"/>
    <w:tmpl w:val="2DD99A3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9">
    <w:nsid w:val="35837C75"/>
    <w:multiLevelType w:val="multilevel"/>
    <w:tmpl w:val="35837C75"/>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9"/>
  </w:num>
  <w:num w:numId="8">
    <w:abstractNumId w:val="8"/>
  </w:num>
  <w:num w:numId="9">
    <w:abstractNumId w:val="7"/>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BC47671"/>
    <w:rsid w:val="108907AA"/>
    <w:rsid w:val="117816AE"/>
    <w:rsid w:val="18415F69"/>
    <w:rsid w:val="20E54DD9"/>
    <w:rsid w:val="221487F5"/>
    <w:rsid w:val="24567CA2"/>
    <w:rsid w:val="2BD39717"/>
    <w:rsid w:val="2D412422"/>
    <w:rsid w:val="35DCB90F"/>
    <w:rsid w:val="38599191"/>
    <w:rsid w:val="3A6D132F"/>
    <w:rsid w:val="3B0F01F9"/>
    <w:rsid w:val="3ECF53BE"/>
    <w:rsid w:val="3FAF9B33"/>
    <w:rsid w:val="4574148D"/>
    <w:rsid w:val="4B0C88C4"/>
    <w:rsid w:val="4F5DE2F2"/>
    <w:rsid w:val="5DAE542C"/>
    <w:rsid w:val="5DF3F4AE"/>
    <w:rsid w:val="5EE27EDA"/>
    <w:rsid w:val="61876CC7"/>
    <w:rsid w:val="6283F135"/>
    <w:rsid w:val="62D6E658"/>
    <w:rsid w:val="64A1F9E7"/>
    <w:rsid w:val="69C3B1AE"/>
    <w:rsid w:val="6AA7ACA2"/>
    <w:rsid w:val="6E1FC133"/>
    <w:rsid w:val="735356E2"/>
    <w:rsid w:val="7697759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qFormat="1" w:unhideWhenUsed="0" w:uiPriority="62" w:semiHidden="0" w:name="Light Grid"/>
    <w:lsdException w:unhideWhenUsed="0" w:uiPriority="63" w:semiHidden="0" w:name="Medium Shading 1"/>
    <w:lsdException w:qFormat="1" w:unhideWhenUsed="0" w:uiPriority="64" w:semiHidden="0" w:name="Medium Shading 2"/>
    <w:lsdException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qFormat="1" w:unhideWhenUsed="0" w:uiPriority="64" w:semiHidden="0" w:name="Medium Shading 2 Accent 3"/>
    <w:lsdException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748</Words>
  <Characters>2951</Characters>
  <TotalTime>5</TotalTime>
  <ScaleCrop>false</ScaleCrop>
  <LinksUpToDate>false</LinksUpToDate>
  <CharactersWithSpaces>3597</CharactersWithSpaces>
  <Application>WPS Office_12.1.0.27458_F1E327BC-269C-435d-A152-05C5408002CA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rtnaok</cp:lastModifiedBy>
  <dcterms:modified xsi:type="dcterms:W3CDTF">2026-07-21T09:37:25Z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eyJoZGlkIjoiZTQ2NjdlNjBmYmZhYzY1OWVkNDdmYWNhN2JmMTI5N2EiLCJ1c2VySWQiOiIxMzkyMjMxNjM1ODE3In0=</vt:lpwstr>
  </property>
  <property fmtid="{D5CDD505-2E9C-101B-9397-08002B2CF9AE}" pid="3" name="KSOProductBuildVer">
    <vt:lpwstr>1033-12.1.0.27458</vt:lpwstr>
  </property>
  <property fmtid="{D5CDD505-2E9C-101B-9397-08002B2CF9AE}" pid="4" name="ICV">
    <vt:lpwstr>05916988234C4B718A78B719D5EDA1A9_12</vt:lpwstr>
  </property>
</Properties>
</file>