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71192" w14:textId="7E8A993C" w:rsidR="000453C6" w:rsidRDefault="006A6410">
      <w:r w:rsidRPr="006A6410">
        <w:t>https://rtchegui.shinyapps.io/CaseStudyOneBeersandBreweriesdata/?_ga=2.121692803.988854471.1626062804-505024288.1626062804</w:t>
      </w:r>
    </w:p>
    <w:sectPr w:rsidR="00045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10"/>
    <w:rsid w:val="000453C6"/>
    <w:rsid w:val="006A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65D0"/>
  <w15:chartTrackingRefBased/>
  <w15:docId w15:val="{E9B1C0DE-DC8B-4F44-9904-890609C1E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TCHEGUI</dc:creator>
  <cp:keywords/>
  <dc:description/>
  <cp:lastModifiedBy>ROGER TCHEGUI</cp:lastModifiedBy>
  <cp:revision>1</cp:revision>
  <dcterms:created xsi:type="dcterms:W3CDTF">2021-07-12T05:59:00Z</dcterms:created>
  <dcterms:modified xsi:type="dcterms:W3CDTF">2021-07-12T06:00:00Z</dcterms:modified>
</cp:coreProperties>
</file>