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岗位匹配报告</w:t>
      </w:r>
    </w:p>
    <w:p>
      <w:pPr>
        <w:jc w:val="center"/>
      </w:pPr>
      <w:r>
        <w:rPr>
          <w:sz w:val="20"/>
        </w:rPr>
        <w:t>生成时间：2026-06-06 13:23</w:t>
      </w:r>
    </w:p>
    <w:p>
      <w:pPr>
        <w:pStyle w:val="Heading1"/>
      </w:pPr>
      <w:r>
        <w:t>一、用户基本信息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学历</w:t>
            </w:r>
          </w:p>
        </w:tc>
        <w:tc>
          <w:tcPr>
            <w:tcW w:type="dxa" w:w="4320"/>
          </w:tcPr>
          <w:p>
            <w:r>
              <w:t>本科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目标地区</w:t>
            </w:r>
          </w:p>
        </w:tc>
        <w:tc>
          <w:tcPr>
            <w:tcW w:type="dxa" w:w="4320"/>
          </w:tcPr>
          <w:p>
            <w:r>
              <w:t>太原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pPr>
        <w:pStyle w:val="Heading1"/>
      </w:pPr>
      <w:r>
        <w:t>二、匹配岗位详情</w:t>
      </w:r>
    </w:p>
    <w:p>
      <w:pPr>
        <w:pStyle w:val="Heading2"/>
      </w:pPr>
      <w:r>
        <w:t>岗位 1: （完整匹配分析）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单位</w:t>
            </w:r>
          </w:p>
        </w:tc>
        <w:tc>
          <w:tcPr>
            <w:tcW w:type="dxa" w:w="4320"/>
          </w:tcPr>
          <w:p>
            <w:r>
              <w:t>详见下方分析</w:t>
            </w:r>
          </w:p>
        </w:tc>
      </w:tr>
    </w:tbl>
    <w:p>
      <w:r>
        <w:br/>
        <w:t>匹配判定：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判定</w:t>
            </w:r>
          </w:p>
        </w:tc>
      </w:tr>
    </w:tbl>
    <w:p>
      <w:r>
        <w:br/>
      </w:r>
    </w:p>
    <w:p>
      <w:r>
        <w:rPr>
          <w:i/>
          <w:sz w:val="18"/>
        </w:rPr>
        <w:t>📍 来源：ServePeopleLangChainAgent/doc/P020260119610328115167.xlsx，第 ? 行</w:t>
      </w:r>
    </w:p>
    <w:p>
      <w:pPr>
        <w:pStyle w:val="Heading1"/>
      </w:pPr>
      <w:r>
        <w:t>三、总结</w:t>
      </w:r>
    </w:p>
    <w:p>
      <w:r>
        <w:t>共扫描职位表，匹配到 1 个岗位。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