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t xml:space="preserve"/>
      </w:r>
    </w:p>
    <w:p>
      <w:pPr>
        <w:spacing w:after="80" w:before="0"/>
        <w:jc w:val="center"/>
      </w:pPr>
      <w:r>
        <w:rPr>
          <w:rFonts w:ascii="Arial" w:cs="Arial" w:eastAsia="Arial" w:hAnsi="Arial"/>
          <w:b/>
          <w:bCs/>
          <w:color w:val="1A56A0"/>
          <w:sz w:val="56"/>
          <w:szCs w:val="56"/>
        </w:rPr>
        <w:t xml:space="preserve">Mobi Agent Feature</w:t>
      </w:r>
    </w:p>
    <w:p>
      <w:pPr>
        <w:spacing w:after="40" w:before="0"/>
        <w:jc w:val="center"/>
      </w:pPr>
      <w:r>
        <w:rPr>
          <w:rFonts w:ascii="Arial" w:cs="Arial" w:eastAsia="Arial" w:hAnsi="Arial"/>
          <w:color w:val="2E75B6"/>
          <w:sz w:val="28"/>
          <w:szCs w:val="28"/>
        </w:rPr>
        <w:t xml:space="preserve">UML Design &amp; Architecture Documentation</w:t>
      </w:r>
    </w:p>
    <w:p>
      <w:pPr>
        <w:spacing w:after="0" w:before="200"/>
        <w:jc w:val="center"/>
      </w:pPr>
      <w:r>
        <w:rPr>
          <w:rFonts w:ascii="Arial" w:cs="Arial" w:eastAsia="Arial" w:hAnsi="Arial"/>
          <w:color w:val="888888"/>
          <w:sz w:val="22"/>
          <w:szCs w:val="22"/>
        </w:rPr>
        <w:t xml:space="preserve">Software Engineering Reference</w:t>
      </w:r>
    </w:p>
    <w:p>
      <w:pPr>
        <w:spacing w:after="0" w:before="700"/>
      </w:pPr>
      <w:r>
        <w:t xml:space="preserve"/>
      </w:r>
    </w:p>
    <w:p>
      <w:pPr>
        <w:pBdr>
          <w:bottom w:val="single" w:color="C0D8F0" w:sz="4"/>
        </w:pBdr>
        <w:spacing w:after="280" w:before="280"/>
      </w:pPr>
      <w:r>
        <w:t xml:space="preserve"/>
      </w:r>
    </w:p>
    <w:p>
      <w:pPr>
        <w:spacing w:after="80" w:before="80"/>
      </w:pPr>
      <w:r>
        <w:rPr>
          <w:rFonts w:ascii="Arial" w:cs="Arial" w:eastAsia="Arial" w:hAnsi="Arial"/>
          <w:sz w:val="22"/>
          <w:szCs w:val="22"/>
        </w:rPr>
        <w:t xml:space="preserve">This document provides UML diagrams for the Mobi Agent feature, designed to guide software engineers through its implementation from start to finish. It covers use cases, class definitions, sequence flows, state transitions, component architecture, and database schema.</w:t>
      </w:r>
    </w:p>
    <w:p>
      <w:pPr>
        <w:spacing w:after="0" w:before="120"/>
      </w:pPr>
      <w:r>
        <w:t xml:space="preserve"/>
      </w:r>
    </w:p>
    <w:p>
      <w:r>
        <w:br w:type="page"/>
      </w:r>
    </w:p>
    <w:p>
      <w:pPr>
        <w:pStyle w:val="Heading1"/>
        <w:spacing w:after="180" w:before="400"/>
      </w:pPr>
      <w:r>
        <w:rPr>
          <w:rFonts w:ascii="Arial" w:cs="Arial" w:eastAsia="Arial" w:hAnsi="Arial"/>
          <w:b/>
          <w:bCs/>
          <w:color w:val="1A56A0"/>
          <w:sz w:val="32"/>
          <w:szCs w:val="32"/>
        </w:rPr>
        <w:t xml:space="preserve">1. Use Case Diagram</w:t>
      </w:r>
    </w:p>
    <w:p>
      <w:pPr>
        <w:spacing w:after="80" w:before="80"/>
      </w:pPr>
      <w:r>
        <w:rPr>
          <w:rFonts w:ascii="Arial" w:cs="Arial" w:eastAsia="Arial" w:hAnsi="Arial"/>
          <w:sz w:val="22"/>
          <w:szCs w:val="22"/>
        </w:rPr>
        <w:t xml:space="preserve">The Use Case diagram illustrates the interactions between the Mobi Agent (user) and the system's core functionalities, including potential external integrations.</w:t>
      </w:r>
    </w:p>
    <w:p>
      <w:pPr>
        <w:spacing w:after="0" w:before="100"/>
      </w:pPr>
      <w:r>
        <w:t xml:space="preserve"/>
      </w:r>
    </w:p>
    <w:p>
      <w:pPr>
        <w:spacing w:after="60" w:before="160"/>
        <w:jc w:val="center"/>
      </w:pPr>
      <w:r>
        <w:drawing>
          <wp:inline distT="0" distB="0" distL="0" distR="0">
            <wp:extent cx="5943600" cy="3914775"/>
            <wp:effectExtent t="0" r="0" b="0" l="0"/>
            <wp:docPr id="1" name="Use Case Diagram — Mobi Agent Feature" descr="Use Case Diagram — Mobi Agent Feature" title="Use Case Diagram — Mobi Agent 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91477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Use Case Diagram — Mobi Agent Feature</w:t>
      </w:r>
    </w:p>
    <w:p>
      <w:pPr>
        <w:spacing w:after="0" w:before="160"/>
      </w:pPr>
      <w:r>
        <w:t xml:space="preserve"/>
      </w:r>
    </w:p>
    <w:p>
      <w:pPr>
        <w:pStyle w:val="Heading2"/>
        <w:spacing w:after="120" w:before="240"/>
      </w:pPr>
      <w:r>
        <w:rPr>
          <w:rFonts w:ascii="Arial" w:cs="Arial" w:eastAsia="Arial" w:hAnsi="Arial"/>
          <w:b/>
          <w:bCs/>
          <w:color w:val="2E75B6"/>
          <w:sz w:val="26"/>
          <w:szCs w:val="26"/>
        </w:rPr>
        <w:t xml:space="preserve">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71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Mobi Agent</w:t>
            </w:r>
          </w:p>
        </w:tc>
        <w:tc>
          <w:tcPr>
            <w:tcW w:type="dxa" w:w="7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Primary user who manages accounts, wallets, transactions, and rates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Assigns the Mobi Agent role to users</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MNO System</w:t>
            </w:r>
          </w:p>
        </w:tc>
        <w:tc>
          <w:tcPr>
            <w:tcW w:type="dxa" w:w="7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External Mobile Network Operator system for optional API integration</w:t>
            </w:r>
          </w:p>
        </w:tc>
      </w:tr>
    </w:tbl>
    <w:p>
      <w:pPr>
        <w:spacing w:after="0" w:before="160"/>
      </w:pPr>
      <w:r>
        <w:t xml:space="preserve"/>
      </w:r>
    </w:p>
    <w:p>
      <w:pPr>
        <w:pStyle w:val="Heading2"/>
        <w:spacing w:after="120" w:before="240"/>
      </w:pPr>
      <w:r>
        <w:rPr>
          <w:rFonts w:ascii="Arial" w:cs="Arial" w:eastAsia="Arial" w:hAnsi="Arial"/>
          <w:b/>
          <w:bCs/>
          <w:color w:val="2E75B6"/>
          <w:sz w:val="26"/>
          <w:szCs w:val="26"/>
        </w:rPr>
        <w:t xml:space="preserve">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4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31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Manage MNO Accounts</w:t>
            </w:r>
          </w:p>
        </w:tc>
        <w:tc>
          <w:tcPr>
            <w:tcW w:type="dxa" w:w="3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Mobi Agent</w:t>
            </w:r>
          </w:p>
        </w:tc>
        <w:tc>
          <w:tcPr>
            <w:tcW w:type="dxa" w:w="3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Manage Cash at Hand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Mobi Agent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Manage MNO Wallets</w:t>
            </w:r>
          </w:p>
        </w:tc>
        <w:tc>
          <w:tcPr>
            <w:tcW w:type="dxa" w:w="3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Mobi Agent</w:t>
            </w:r>
          </w:p>
        </w:tc>
        <w:tc>
          <w:tcPr>
            <w:tcW w:type="dxa" w:w="3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Record Transactions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Mobi Agent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Optional MNO API integration</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View Transaction History</w:t>
            </w:r>
          </w:p>
        </w:tc>
        <w:tc>
          <w:tcPr>
            <w:tcW w:type="dxa" w:w="3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Mobi Agent</w:t>
            </w:r>
          </w:p>
        </w:tc>
        <w:tc>
          <w:tcPr>
            <w:tcW w:type="dxa" w:w="3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Manage Exchange Rates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Mobi Agent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View Dashboard Stats</w:t>
            </w:r>
          </w:p>
        </w:tc>
        <w:tc>
          <w:tcPr>
            <w:tcW w:type="dxa" w:w="3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Mobi Agent</w:t>
            </w:r>
          </w:p>
        </w:tc>
        <w:tc>
          <w:tcPr>
            <w:tcW w:type="dxa" w:w="3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Assign Mobi Agent Role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200"/>
      </w:pPr>
      <w:r>
        <w:t xml:space="preserve"/>
      </w:r>
    </w:p>
    <w:p>
      <w:pPr>
        <w:pBdr>
          <w:bottom w:val="single" w:color="C0D8F0" w:sz="4"/>
        </w:pBdr>
        <w:spacing w:after="280" w:before="280"/>
      </w:pPr>
      <w:r>
        <w:t xml:space="preserve"/>
      </w:r>
    </w:p>
    <w:p>
      <w:r>
        <w:br w:type="page"/>
      </w:r>
    </w:p>
    <w:p>
      <w:pPr>
        <w:pStyle w:val="Heading1"/>
        <w:spacing w:after="180" w:before="400"/>
      </w:pPr>
      <w:r>
        <w:rPr>
          <w:rFonts w:ascii="Arial" w:cs="Arial" w:eastAsia="Arial" w:hAnsi="Arial"/>
          <w:b/>
          <w:bCs/>
          <w:color w:val="1A56A0"/>
          <w:sz w:val="32"/>
          <w:szCs w:val="32"/>
        </w:rPr>
        <w:t xml:space="preserve">2. Class Diagram</w:t>
      </w:r>
    </w:p>
    <w:p>
      <w:pPr>
        <w:spacing w:after="80" w:before="80"/>
      </w:pPr>
      <w:r>
        <w:rPr>
          <w:rFonts w:ascii="Arial" w:cs="Arial" w:eastAsia="Arial" w:hAnsi="Arial"/>
          <w:sz w:val="22"/>
          <w:szCs w:val="22"/>
        </w:rPr>
        <w:t xml:space="preserve">The Class diagram defines the data structures, their properties, and relationships between all entities in the Mobi Agent feature.</w:t>
      </w:r>
    </w:p>
    <w:p>
      <w:pPr>
        <w:spacing w:after="0" w:before="100"/>
      </w:pPr>
      <w:r>
        <w:t xml:space="preserve"/>
      </w:r>
    </w:p>
    <w:p>
      <w:pPr>
        <w:spacing w:after="60" w:before="160"/>
        <w:jc w:val="center"/>
      </w:pPr>
      <w:r>
        <w:drawing>
          <wp:inline distT="0" distB="0" distL="0" distR="0">
            <wp:extent cx="5943600" cy="4486275"/>
            <wp:effectExtent t="0" r="0" b="0" l="0"/>
            <wp:docPr id="1" name="Class Diagram — Mobi Agent Feature" descr="Class Diagram — Mobi Agent Feature" title="Class Diagram — Mobi Agent 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448627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Class Diagram — Mobi Agent Feature</w:t>
      </w:r>
    </w:p>
    <w:p>
      <w:pPr>
        <w:spacing w:after="0" w:before="160"/>
      </w:pPr>
      <w:r>
        <w:t xml:space="preserve"/>
      </w:r>
    </w:p>
    <w:p>
      <w:pPr>
        <w:pStyle w:val="Heading2"/>
        <w:spacing w:after="120" w:before="240"/>
      </w:pPr>
      <w:r>
        <w:rPr>
          <w:rFonts w:ascii="Arial" w:cs="Arial" w:eastAsia="Arial" w:hAnsi="Arial"/>
          <w:b/>
          <w:bCs/>
          <w:color w:val="2E75B6"/>
          <w:sz w:val="26"/>
          <w:szCs w:val="26"/>
        </w:rPr>
        <w:t xml:space="preserve">MNOData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1"/>
              <w:left w:val="single" w:color="1A56A0" w:sz="1"/>
              <w:bottom w:val="single" w:color="1A56A0" w:sz="1"/>
              <w:right w:val="single" w:color="1A56A0" w:sz="1"/>
            </w:tcBorders>
            <w:shd w:fill="1A56A0"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MNOData</w:t>
            </w:r>
          </w:p>
        </w:tc>
      </w:tr>
      <w:tr>
        <w:tc>
          <w:tcPr>
            <w:tcW w:type="dxa" w:w="9360"/>
            <w:tcBorders>
              <w:top w:val="single" w:color="CCCCCC" w:sz="1"/>
              <w:left w:val="single" w:color="CCCCCC" w:sz="1"/>
              <w:bottom w:val="single" w:color="CCCCCC" w:sz="1"/>
              <w:right w:val="single" w:color="CCCCCC" w:sz="1"/>
            </w:tcBorders>
            <w:shd w:fill="F5F9FF" w:val="clear"/>
            <w:tcMar>
              <w:top w:type="dxa" w:w="60"/>
              <w:left w:type="dxa" w:w="160"/>
              <w:bottom w:type="dxa" w:w="60"/>
              <w:right w:type="dxa" w:w="160"/>
            </w:tcMar>
          </w:tcPr>
          <w:p>
            <w:r>
              <w:rPr>
                <w:rFonts w:ascii="Courier New" w:cs="Courier New" w:eastAsia="Courier New" w:hAnsi="Courier New"/>
                <w:sz w:val="20"/>
                <w:szCs w:val="20"/>
              </w:rPr>
              <w:t xml:space="preserve">+ id: int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Courier New" w:cs="Courier New" w:eastAsia="Courier New" w:hAnsi="Courier New"/>
                <w:sz w:val="20"/>
                <w:szCs w:val="20"/>
              </w:rPr>
              <w:t xml:space="preserve">+ name: string</w:t>
            </w:r>
          </w:p>
        </w:tc>
      </w:tr>
      <w:tr>
        <w:tc>
          <w:tcPr>
            <w:tcW w:type="dxa" w:w="9360"/>
            <w:tcBorders>
              <w:top w:val="single" w:color="CCCCCC" w:sz="1"/>
              <w:left w:val="single" w:color="CCCCCC" w:sz="1"/>
              <w:bottom w:val="single" w:color="CCCCCC" w:sz="1"/>
              <w:right w:val="single" w:color="CCCCCC" w:sz="1"/>
            </w:tcBorders>
            <w:shd w:fill="F5F9FF" w:val="clear"/>
            <w:tcMar>
              <w:top w:type="dxa" w:w="60"/>
              <w:left w:type="dxa" w:w="160"/>
              <w:bottom w:type="dxa" w:w="60"/>
              <w:right w:type="dxa" w:w="160"/>
            </w:tcMar>
          </w:tcPr>
          <w:p>
            <w:r>
              <w:rPr>
                <w:rFonts w:ascii="Courier New" w:cs="Courier New" w:eastAsia="Courier New" w:hAnsi="Courier New"/>
                <w:sz w:val="20"/>
                <w:szCs w:val="20"/>
              </w:rPr>
              <w:t xml:space="preserve">+ country: string</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Courier New" w:cs="Courier New" w:eastAsia="Courier New" w:hAnsi="Courier New"/>
                <w:sz w:val="20"/>
                <w:szCs w:val="20"/>
              </w:rPr>
              <w:t xml:space="preserve">+ mobileNumber: string</w:t>
            </w:r>
          </w:p>
        </w:tc>
      </w:tr>
      <w:tr>
        <w:tc>
          <w:tcPr>
            <w:tcW w:type="dxa" w:w="9360"/>
            <w:tcBorders>
              <w:top w:val="single" w:color="CCCCCC" w:sz="1"/>
              <w:left w:val="single" w:color="CCCCCC" w:sz="1"/>
              <w:bottom w:val="single" w:color="CCCCCC" w:sz="1"/>
              <w:right w:val="single" w:color="CCCCCC" w:sz="1"/>
            </w:tcBorders>
            <w:shd w:fill="F5F9FF" w:val="clear"/>
            <w:tcMar>
              <w:top w:type="dxa" w:w="60"/>
              <w:left w:type="dxa" w:w="160"/>
              <w:bottom w:type="dxa" w:w="60"/>
              <w:right w:type="dxa" w:w="160"/>
            </w:tcMar>
          </w:tcPr>
          <w:p>
            <w:r>
              <w:rPr>
                <w:rFonts w:ascii="Courier New" w:cs="Courier New" w:eastAsia="Courier New" w:hAnsi="Courier New"/>
                <w:sz w:val="20"/>
                <w:szCs w:val="20"/>
              </w:rPr>
              <w:t xml:space="preserve">+ emoneyAmount: float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Courier New" w:cs="Courier New" w:eastAsia="Courier New" w:hAnsi="Courier New"/>
                <w:sz w:val="20"/>
                <w:szCs w:val="20"/>
              </w:rPr>
              <w:t xml:space="preserve">+ network: string</w:t>
            </w:r>
          </w:p>
        </w:tc>
      </w:tr>
      <w:tr>
        <w:tc>
          <w:tcPr>
            <w:tcW w:type="dxa" w:w="9360"/>
            <w:tcBorders>
              <w:top w:val="single" w:color="CCCCCC" w:sz="1"/>
              <w:left w:val="single" w:color="CCCCCC" w:sz="1"/>
              <w:bottom w:val="single" w:color="CCCCCC" w:sz="1"/>
              <w:right w:val="single" w:color="CCCCCC" w:sz="1"/>
            </w:tcBorders>
            <w:shd w:fill="F5F9FF" w:val="clear"/>
            <w:tcMar>
              <w:top w:type="dxa" w:w="60"/>
              <w:left w:type="dxa" w:w="160"/>
              <w:bottom w:type="dxa" w:w="60"/>
              <w:right w:type="dxa" w:w="160"/>
            </w:tcMar>
          </w:tcPr>
          <w:p>
            <w:r>
              <w:rPr>
                <w:rFonts w:ascii="Courier New" w:cs="Courier New" w:eastAsia="Courier New" w:hAnsi="Courier New"/>
                <w:sz w:val="20"/>
                <w:szCs w:val="20"/>
              </w:rPr>
              <w:t xml:space="preserve">+ cashAtHand: float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Courier New" w:cs="Courier New" w:eastAsia="Courier New" w:hAnsi="Courier New"/>
                <w:sz w:val="20"/>
                <w:szCs w:val="20"/>
              </w:rPr>
              <w:t xml:space="preserve">+ accountType: string</w:t>
            </w:r>
          </w:p>
        </w:tc>
      </w:tr>
    </w:tbl>
    <w:p>
      <w:pPr>
        <w:spacing w:after="0" w:before="140"/>
      </w:pPr>
      <w:r>
        <w:t xml:space="preserve"/>
      </w:r>
    </w:p>
    <w:p>
      <w:pPr>
        <w:pStyle w:val="Heading2"/>
        <w:spacing w:after="120" w:before="240"/>
      </w:pPr>
      <w:r>
        <w:rPr>
          <w:rFonts w:ascii="Arial" w:cs="Arial" w:eastAsia="Arial" w:hAnsi="Arial"/>
          <w:b/>
          <w:bCs/>
          <w:color w:val="2E75B6"/>
          <w:sz w:val="26"/>
          <w:szCs w:val="26"/>
        </w:rPr>
        <w:t xml:space="preserve">MNOWalletData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1"/>
              <w:left w:val="single" w:color="1A56A0" w:sz="1"/>
              <w:bottom w:val="single" w:color="1A56A0" w:sz="1"/>
              <w:right w:val="single" w:color="1A56A0" w:sz="1"/>
            </w:tcBorders>
            <w:shd w:fill="1A56A0"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MNOWalletData</w:t>
            </w:r>
          </w:p>
        </w:tc>
      </w:tr>
      <w:tr>
        <w:tc>
          <w:tcPr>
            <w:tcW w:type="dxa" w:w="9360"/>
            <w:tcBorders>
              <w:top w:val="single" w:color="CCCCCC" w:sz="1"/>
              <w:left w:val="single" w:color="CCCCCC" w:sz="1"/>
              <w:bottom w:val="single" w:color="CCCCCC" w:sz="1"/>
              <w:right w:val="single" w:color="CCCCCC" w:sz="1"/>
            </w:tcBorders>
            <w:shd w:fill="F5F9FF" w:val="clear"/>
            <w:tcMar>
              <w:top w:type="dxa" w:w="60"/>
              <w:left w:type="dxa" w:w="160"/>
              <w:bottom w:type="dxa" w:w="60"/>
              <w:right w:type="dxa" w:w="160"/>
            </w:tcMar>
          </w:tcPr>
          <w:p>
            <w:r>
              <w:rPr>
                <w:rFonts w:ascii="Courier New" w:cs="Courier New" w:eastAsia="Courier New" w:hAnsi="Courier New"/>
                <w:sz w:val="20"/>
                <w:szCs w:val="20"/>
              </w:rPr>
              <w:t xml:space="preserve">+ id: int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Courier New" w:cs="Courier New" w:eastAsia="Courier New" w:hAnsi="Courier New"/>
                <w:sz w:val="20"/>
                <w:szCs w:val="20"/>
              </w:rPr>
              <w:t xml:space="preserve">+ agentId: string</w:t>
            </w:r>
          </w:p>
        </w:tc>
      </w:tr>
      <w:tr>
        <w:tc>
          <w:tcPr>
            <w:tcW w:type="dxa" w:w="9360"/>
            <w:tcBorders>
              <w:top w:val="single" w:color="CCCCCC" w:sz="1"/>
              <w:left w:val="single" w:color="CCCCCC" w:sz="1"/>
              <w:bottom w:val="single" w:color="CCCCCC" w:sz="1"/>
              <w:right w:val="single" w:color="CCCCCC" w:sz="1"/>
            </w:tcBorders>
            <w:shd w:fill="F5F9FF" w:val="clear"/>
            <w:tcMar>
              <w:top w:type="dxa" w:w="60"/>
              <w:left w:type="dxa" w:w="160"/>
              <w:bottom w:type="dxa" w:w="60"/>
              <w:right w:type="dxa" w:w="160"/>
            </w:tcMar>
          </w:tcPr>
          <w:p>
            <w:r>
              <w:rPr>
                <w:rFonts w:ascii="Courier New" w:cs="Courier New" w:eastAsia="Courier New" w:hAnsi="Courier New"/>
                <w:sz w:val="20"/>
                <w:szCs w:val="20"/>
              </w:rPr>
              <w:t xml:space="preserve">+ name: string</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Courier New" w:cs="Courier New" w:eastAsia="Courier New" w:hAnsi="Courier New"/>
                <w:sz w:val="20"/>
                <w:szCs w:val="20"/>
              </w:rPr>
              <w:t xml:space="preserve">+ network: string</w:t>
            </w:r>
          </w:p>
        </w:tc>
      </w:tr>
      <w:tr>
        <w:tc>
          <w:tcPr>
            <w:tcW w:type="dxa" w:w="9360"/>
            <w:tcBorders>
              <w:top w:val="single" w:color="CCCCCC" w:sz="1"/>
              <w:left w:val="single" w:color="CCCCCC" w:sz="1"/>
              <w:bottom w:val="single" w:color="CCCCCC" w:sz="1"/>
              <w:right w:val="single" w:color="CCCCCC" w:sz="1"/>
            </w:tcBorders>
            <w:shd w:fill="F5F9FF" w:val="clear"/>
            <w:tcMar>
              <w:top w:type="dxa" w:w="60"/>
              <w:left w:type="dxa" w:w="160"/>
              <w:bottom w:type="dxa" w:w="60"/>
              <w:right w:type="dxa" w:w="160"/>
            </w:tcMar>
          </w:tcPr>
          <w:p>
            <w:r>
              <w:rPr>
                <w:rFonts w:ascii="Courier New" w:cs="Courier New" w:eastAsia="Courier New" w:hAnsi="Courier New"/>
                <w:sz w:val="20"/>
                <w:szCs w:val="20"/>
              </w:rPr>
              <w:t xml:space="preserve">+ balance: float</w:t>
            </w:r>
          </w:p>
        </w:tc>
      </w:tr>
    </w:tbl>
    <w:p>
      <w:pPr>
        <w:spacing w:after="0" w:before="140"/>
      </w:pPr>
      <w:r>
        <w:t xml:space="preserve"/>
      </w:r>
    </w:p>
    <w:p>
      <w:pPr>
        <w:pStyle w:val="Heading2"/>
        <w:spacing w:after="120" w:before="240"/>
      </w:pPr>
      <w:r>
        <w:rPr>
          <w:rFonts w:ascii="Arial" w:cs="Arial" w:eastAsia="Arial" w:hAnsi="Arial"/>
          <w:b/>
          <w:bCs/>
          <w:color w:val="2E75B6"/>
          <w:sz w:val="26"/>
          <w:szCs w:val="26"/>
        </w:rPr>
        <w:t xml:space="preserve">TransactionData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1"/>
              <w:left w:val="single" w:color="1A56A0" w:sz="1"/>
              <w:bottom w:val="single" w:color="1A56A0" w:sz="1"/>
              <w:right w:val="single" w:color="1A56A0" w:sz="1"/>
            </w:tcBorders>
            <w:shd w:fill="1A56A0"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TransactionData</w:t>
            </w:r>
          </w:p>
        </w:tc>
      </w:tr>
      <w:tr>
        <w:tc>
          <w:tcPr>
            <w:tcW w:type="dxa" w:w="9360"/>
            <w:tcBorders>
              <w:top w:val="single" w:color="CCCCCC" w:sz="1"/>
              <w:left w:val="single" w:color="CCCCCC" w:sz="1"/>
              <w:bottom w:val="single" w:color="CCCCCC" w:sz="1"/>
              <w:right w:val="single" w:color="CCCCCC" w:sz="1"/>
            </w:tcBorders>
            <w:shd w:fill="F5F9FF" w:val="clear"/>
            <w:tcMar>
              <w:top w:type="dxa" w:w="60"/>
              <w:left w:type="dxa" w:w="160"/>
              <w:bottom w:type="dxa" w:w="60"/>
              <w:right w:type="dxa" w:w="160"/>
            </w:tcMar>
          </w:tcPr>
          <w:p>
            <w:r>
              <w:rPr>
                <w:rFonts w:ascii="Courier New" w:cs="Courier New" w:eastAsia="Courier New" w:hAnsi="Courier New"/>
                <w:sz w:val="20"/>
                <w:szCs w:val="20"/>
              </w:rPr>
              <w:t xml:space="preserve">+ id: int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Courier New" w:cs="Courier New" w:eastAsia="Courier New" w:hAnsi="Courier New"/>
                <w:sz w:val="20"/>
                <w:szCs w:val="20"/>
              </w:rPr>
              <w:t xml:space="preserve">+ mnoWalletName: string</w:t>
            </w:r>
          </w:p>
        </w:tc>
      </w:tr>
      <w:tr>
        <w:tc>
          <w:tcPr>
            <w:tcW w:type="dxa" w:w="9360"/>
            <w:tcBorders>
              <w:top w:val="single" w:color="CCCCCC" w:sz="1"/>
              <w:left w:val="single" w:color="CCCCCC" w:sz="1"/>
              <w:bottom w:val="single" w:color="CCCCCC" w:sz="1"/>
              <w:right w:val="single" w:color="CCCCCC" w:sz="1"/>
            </w:tcBorders>
            <w:shd w:fill="F5F9FF" w:val="clear"/>
            <w:tcMar>
              <w:top w:type="dxa" w:w="60"/>
              <w:left w:type="dxa" w:w="160"/>
              <w:bottom w:type="dxa" w:w="60"/>
              <w:right w:type="dxa" w:w="160"/>
            </w:tcMar>
          </w:tcPr>
          <w:p>
            <w:r>
              <w:rPr>
                <w:rFonts w:ascii="Courier New" w:cs="Courier New" w:eastAsia="Courier New" w:hAnsi="Courier New"/>
                <w:sz w:val="20"/>
                <w:szCs w:val="20"/>
              </w:rPr>
              <w:t xml:space="preserve">+ agentNumber: string</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Courier New" w:cs="Courier New" w:eastAsia="Courier New" w:hAnsi="Courier New"/>
                <w:sz w:val="20"/>
                <w:szCs w:val="20"/>
              </w:rPr>
              <w:t xml:space="preserve">+ transactionType: string</w:t>
            </w:r>
          </w:p>
        </w:tc>
      </w:tr>
      <w:tr>
        <w:tc>
          <w:tcPr>
            <w:tcW w:type="dxa" w:w="9360"/>
            <w:tcBorders>
              <w:top w:val="single" w:color="CCCCCC" w:sz="1"/>
              <w:left w:val="single" w:color="CCCCCC" w:sz="1"/>
              <w:bottom w:val="single" w:color="CCCCCC" w:sz="1"/>
              <w:right w:val="single" w:color="CCCCCC" w:sz="1"/>
            </w:tcBorders>
            <w:shd w:fill="F5F9FF" w:val="clear"/>
            <w:tcMar>
              <w:top w:type="dxa" w:w="60"/>
              <w:left w:type="dxa" w:w="160"/>
              <w:bottom w:type="dxa" w:w="60"/>
              <w:right w:type="dxa" w:w="160"/>
            </w:tcMar>
          </w:tcPr>
          <w:p>
            <w:r>
              <w:rPr>
                <w:rFonts w:ascii="Courier New" w:cs="Courier New" w:eastAsia="Courier New" w:hAnsi="Courier New"/>
                <w:sz w:val="20"/>
                <w:szCs w:val="20"/>
              </w:rPr>
              <w:t xml:space="preserve">+ amount: float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Courier New" w:cs="Courier New" w:eastAsia="Courier New" w:hAnsi="Courier New"/>
                <w:sz w:val="20"/>
                <w:szCs w:val="20"/>
              </w:rPr>
              <w:t xml:space="preserve">+ previousBalance: float</w:t>
            </w:r>
          </w:p>
        </w:tc>
      </w:tr>
      <w:tr>
        <w:tc>
          <w:tcPr>
            <w:tcW w:type="dxa" w:w="9360"/>
            <w:tcBorders>
              <w:top w:val="single" w:color="CCCCCC" w:sz="1"/>
              <w:left w:val="single" w:color="CCCCCC" w:sz="1"/>
              <w:bottom w:val="single" w:color="CCCCCC" w:sz="1"/>
              <w:right w:val="single" w:color="CCCCCC" w:sz="1"/>
            </w:tcBorders>
            <w:shd w:fill="F5F9FF" w:val="clear"/>
            <w:tcMar>
              <w:top w:type="dxa" w:w="60"/>
              <w:left w:type="dxa" w:w="160"/>
              <w:bottom w:type="dxa" w:w="60"/>
              <w:right w:type="dxa" w:w="160"/>
            </w:tcMar>
          </w:tcPr>
          <w:p>
            <w:r>
              <w:rPr>
                <w:rFonts w:ascii="Courier New" w:cs="Courier New" w:eastAsia="Courier New" w:hAnsi="Courier New"/>
                <w:sz w:val="20"/>
                <w:szCs w:val="20"/>
              </w:rPr>
              <w:t xml:space="preserve">+ balance: float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Courier New" w:cs="Courier New" w:eastAsia="Courier New" w:hAnsi="Courier New"/>
                <w:sz w:val="20"/>
                <w:szCs w:val="20"/>
              </w:rPr>
              <w:t xml:space="preserve">+ date: string</w:t>
            </w:r>
          </w:p>
        </w:tc>
      </w:tr>
      <w:tr>
        <w:tc>
          <w:tcPr>
            <w:tcW w:type="dxa" w:w="9360"/>
            <w:tcBorders>
              <w:top w:val="single" w:color="CCCCCC" w:sz="1"/>
              <w:left w:val="single" w:color="CCCCCC" w:sz="1"/>
              <w:bottom w:val="single" w:color="CCCCCC" w:sz="1"/>
              <w:right w:val="single" w:color="CCCCCC" w:sz="1"/>
            </w:tcBorders>
            <w:shd w:fill="F5F9FF" w:val="clear"/>
            <w:tcMar>
              <w:top w:type="dxa" w:w="60"/>
              <w:left w:type="dxa" w:w="160"/>
              <w:bottom w:type="dxa" w:w="60"/>
              <w:right w:type="dxa" w:w="160"/>
            </w:tcMar>
          </w:tcPr>
          <w:p>
            <w:r>
              <w:rPr>
                <w:rFonts w:ascii="Courier New" w:cs="Courier New" w:eastAsia="Courier New" w:hAnsi="Courier New"/>
                <w:sz w:val="20"/>
                <w:szCs w:val="20"/>
              </w:rPr>
              <w:t xml:space="preserve">+ clientPhone: string</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Courier New" w:cs="Courier New" w:eastAsia="Courier New" w:hAnsi="Courier New"/>
                <w:sz w:val="20"/>
                <w:szCs w:val="20"/>
              </w:rPr>
              <w:t xml:space="preserve">+ clientName: string</w:t>
            </w:r>
          </w:p>
        </w:tc>
      </w:tr>
    </w:tbl>
    <w:p>
      <w:pPr>
        <w:spacing w:after="0" w:before="140"/>
      </w:pPr>
      <w:r>
        <w:t xml:space="preserve"/>
      </w:r>
    </w:p>
    <w:p>
      <w:pPr>
        <w:pStyle w:val="Heading2"/>
        <w:spacing w:after="120" w:before="240"/>
      </w:pPr>
      <w:r>
        <w:rPr>
          <w:rFonts w:ascii="Arial" w:cs="Arial" w:eastAsia="Arial" w:hAnsi="Arial"/>
          <w:b/>
          <w:bCs/>
          <w:color w:val="2E75B6"/>
          <w:sz w:val="26"/>
          <w:szCs w:val="26"/>
        </w:rPr>
        <w:t xml:space="preserve">ExchangeRateData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1"/>
              <w:left w:val="single" w:color="1A56A0" w:sz="1"/>
              <w:bottom w:val="single" w:color="1A56A0" w:sz="1"/>
              <w:right w:val="single" w:color="1A56A0" w:sz="1"/>
            </w:tcBorders>
            <w:shd w:fill="1A56A0"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ExchangeRateData</w:t>
            </w:r>
          </w:p>
        </w:tc>
      </w:tr>
      <w:tr>
        <w:tc>
          <w:tcPr>
            <w:tcW w:type="dxa" w:w="9360"/>
            <w:tcBorders>
              <w:top w:val="single" w:color="CCCCCC" w:sz="1"/>
              <w:left w:val="single" w:color="CCCCCC" w:sz="1"/>
              <w:bottom w:val="single" w:color="CCCCCC" w:sz="1"/>
              <w:right w:val="single" w:color="CCCCCC" w:sz="1"/>
            </w:tcBorders>
            <w:shd w:fill="F5F9FF" w:val="clear"/>
            <w:tcMar>
              <w:top w:type="dxa" w:w="60"/>
              <w:left w:type="dxa" w:w="160"/>
              <w:bottom w:type="dxa" w:w="60"/>
              <w:right w:type="dxa" w:w="160"/>
            </w:tcMar>
          </w:tcPr>
          <w:p>
            <w:r>
              <w:rPr>
                <w:rFonts w:ascii="Courier New" w:cs="Courier New" w:eastAsia="Courier New" w:hAnsi="Courier New"/>
                <w:sz w:val="20"/>
                <w:szCs w:val="20"/>
              </w:rPr>
              <w:t xml:space="preserve">+ id: int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Courier New" w:cs="Courier New" w:eastAsia="Courier New" w:hAnsi="Courier New"/>
                <w:sz w:val="20"/>
                <w:szCs w:val="20"/>
              </w:rPr>
              <w:t xml:space="preserve">+ fromCurrency: string</w:t>
            </w:r>
          </w:p>
        </w:tc>
      </w:tr>
      <w:tr>
        <w:tc>
          <w:tcPr>
            <w:tcW w:type="dxa" w:w="9360"/>
            <w:tcBorders>
              <w:top w:val="single" w:color="CCCCCC" w:sz="1"/>
              <w:left w:val="single" w:color="CCCCCC" w:sz="1"/>
              <w:bottom w:val="single" w:color="CCCCCC" w:sz="1"/>
              <w:right w:val="single" w:color="CCCCCC" w:sz="1"/>
            </w:tcBorders>
            <w:shd w:fill="F5F9FF" w:val="clear"/>
            <w:tcMar>
              <w:top w:type="dxa" w:w="60"/>
              <w:left w:type="dxa" w:w="160"/>
              <w:bottom w:type="dxa" w:w="60"/>
              <w:right w:type="dxa" w:w="160"/>
            </w:tcMar>
          </w:tcPr>
          <w:p>
            <w:r>
              <w:rPr>
                <w:rFonts w:ascii="Courier New" w:cs="Courier New" w:eastAsia="Courier New" w:hAnsi="Courier New"/>
                <w:sz w:val="20"/>
                <w:szCs w:val="20"/>
              </w:rPr>
              <w:t xml:space="preserve">+ toCurrency: string</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Courier New" w:cs="Courier New" w:eastAsia="Courier New" w:hAnsi="Courier New"/>
                <w:sz w:val="20"/>
                <w:szCs w:val="20"/>
              </w:rPr>
              <w:t xml:space="preserve">+ rate: float</w:t>
            </w:r>
          </w:p>
        </w:tc>
      </w:tr>
      <w:tr>
        <w:tc>
          <w:tcPr>
            <w:tcW w:type="dxa" w:w="9360"/>
            <w:tcBorders>
              <w:top w:val="single" w:color="CCCCCC" w:sz="1"/>
              <w:left w:val="single" w:color="CCCCCC" w:sz="1"/>
              <w:bottom w:val="single" w:color="CCCCCC" w:sz="1"/>
              <w:right w:val="single" w:color="CCCCCC" w:sz="1"/>
            </w:tcBorders>
            <w:shd w:fill="F5F9FF" w:val="clear"/>
            <w:tcMar>
              <w:top w:type="dxa" w:w="60"/>
              <w:left w:type="dxa" w:w="160"/>
              <w:bottom w:type="dxa" w:w="60"/>
              <w:right w:type="dxa" w:w="160"/>
            </w:tcMar>
          </w:tcPr>
          <w:p>
            <w:r>
              <w:rPr>
                <w:rFonts w:ascii="Courier New" w:cs="Courier New" w:eastAsia="Courier New" w:hAnsi="Courier New"/>
                <w:sz w:val="20"/>
                <w:szCs w:val="20"/>
              </w:rPr>
              <w:t xml:space="preserve">+ updatedAt: string</w:t>
            </w:r>
          </w:p>
        </w:tc>
      </w:tr>
    </w:tbl>
    <w:p>
      <w:pPr>
        <w:spacing w:after="0" w:before="140"/>
      </w:pPr>
      <w:r>
        <w:t xml:space="preserve"/>
      </w:r>
    </w:p>
    <w:p>
      <w:pPr>
        <w:pStyle w:val="Heading2"/>
        <w:spacing w:after="120" w:before="240"/>
      </w:pPr>
      <w:r>
        <w:rPr>
          <w:rFonts w:ascii="Arial" w:cs="Arial" w:eastAsia="Arial" w:hAnsi="Arial"/>
          <w:b/>
          <w:bCs/>
          <w:color w:val="2E75B6"/>
          <w:sz w:val="26"/>
          <w:szCs w:val="26"/>
        </w:rPr>
        <w:t xml:space="preserve">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1"/>
              <w:left w:val="single" w:color="1A56A0" w:sz="1"/>
              <w:bottom w:val="single" w:color="1A56A0" w:sz="1"/>
              <w:right w:val="single" w:color="1A56A0" w:sz="1"/>
            </w:tcBorders>
            <w:shd w:fill="2E75B6"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User</w:t>
            </w:r>
          </w:p>
        </w:tc>
      </w:tr>
      <w:tr>
        <w:tc>
          <w:tcPr>
            <w:tcW w:type="dxa" w:w="9360"/>
            <w:tcBorders>
              <w:top w:val="single" w:color="CCCCCC" w:sz="1"/>
              <w:left w:val="single" w:color="CCCCCC" w:sz="1"/>
              <w:bottom w:val="single" w:color="CCCCCC" w:sz="1"/>
              <w:right w:val="single" w:color="CCCCCC" w:sz="1"/>
            </w:tcBorders>
            <w:shd w:fill="F5F9FF" w:val="clear"/>
            <w:tcMar>
              <w:top w:type="dxa" w:w="60"/>
              <w:left w:type="dxa" w:w="160"/>
              <w:bottom w:type="dxa" w:w="60"/>
              <w:right w:type="dxa" w:w="160"/>
            </w:tcMar>
          </w:tcPr>
          <w:p>
            <w:r>
              <w:rPr>
                <w:rFonts w:ascii="Courier New" w:cs="Courier New" w:eastAsia="Courier New" w:hAnsi="Courier New"/>
                <w:sz w:val="20"/>
                <w:szCs w:val="20"/>
              </w:rPr>
              <w:t xml:space="preserve">+ id: string</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Courier New" w:cs="Courier New" w:eastAsia="Courier New" w:hAnsi="Courier New"/>
                <w:sz w:val="20"/>
                <w:szCs w:val="20"/>
              </w:rPr>
              <w:t xml:space="preserve">+ name: string</w:t>
            </w:r>
          </w:p>
        </w:tc>
      </w:tr>
      <w:tr>
        <w:tc>
          <w:tcPr>
            <w:tcW w:type="dxa" w:w="9360"/>
            <w:tcBorders>
              <w:top w:val="single" w:color="CCCCCC" w:sz="1"/>
              <w:left w:val="single" w:color="CCCCCC" w:sz="1"/>
              <w:bottom w:val="single" w:color="CCCCCC" w:sz="1"/>
              <w:right w:val="single" w:color="CCCCCC" w:sz="1"/>
            </w:tcBorders>
            <w:shd w:fill="F5F9FF" w:val="clear"/>
            <w:tcMar>
              <w:top w:type="dxa" w:w="60"/>
              <w:left w:type="dxa" w:w="160"/>
              <w:bottom w:type="dxa" w:w="60"/>
              <w:right w:type="dxa" w:w="160"/>
            </w:tcMar>
          </w:tcPr>
          <w:p>
            <w:r>
              <w:rPr>
                <w:rFonts w:ascii="Courier New" w:cs="Courier New" w:eastAsia="Courier New" w:hAnsi="Courier New"/>
                <w:sz w:val="20"/>
                <w:szCs w:val="20"/>
              </w:rPr>
              <w:t xml:space="preserve">+ role: string</w:t>
            </w:r>
          </w:p>
        </w:tc>
      </w:tr>
    </w:tbl>
    <w:p>
      <w:pPr>
        <w:spacing w:after="0" w:before="140"/>
      </w:pPr>
      <w:r>
        <w:t xml:space="preserve"/>
      </w:r>
    </w:p>
    <w:p>
      <w:pPr>
        <w:pStyle w:val="Heading2"/>
        <w:spacing w:after="120" w:before="240"/>
      </w:pPr>
      <w:r>
        <w:rPr>
          <w:rFonts w:ascii="Arial" w:cs="Arial" w:eastAsia="Arial" w:hAnsi="Arial"/>
          <w:b/>
          <w:bCs/>
          <w:color w:val="2E75B6"/>
          <w:sz w:val="26"/>
          <w:szCs w:val="26"/>
        </w:rPr>
        <w:t xml:space="preserve">MobiAgentService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1"/>
              <w:left w:val="single" w:color="1A56A0" w:sz="1"/>
              <w:bottom w:val="single" w:color="1A56A0" w:sz="1"/>
              <w:right w:val="single" w:color="1A56A0" w:sz="1"/>
            </w:tcBorders>
            <w:shd w:fill="1A7A3E"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MobiAgentService</w:t>
            </w:r>
          </w:p>
        </w:tc>
      </w:tr>
      <w:tr>
        <w:tc>
          <w:tcPr>
            <w:tcW w:type="dxa" w:w="9360"/>
            <w:tcBorders>
              <w:top w:val="single" w:color="CCCCCC" w:sz="1"/>
              <w:left w:val="single" w:color="CCCCCC" w:sz="1"/>
              <w:bottom w:val="single" w:color="CCCCCC" w:sz="1"/>
              <w:right w:val="single" w:color="CCCCCC" w:sz="1"/>
            </w:tcBorders>
            <w:shd w:fill="F5F9FF" w:val="clear"/>
            <w:tcMar>
              <w:top w:type="dxa" w:w="60"/>
              <w:left w:type="dxa" w:w="160"/>
              <w:bottom w:type="dxa" w:w="60"/>
              <w:right w:type="dxa" w:w="160"/>
            </w:tcMar>
          </w:tcPr>
          <w:p>
            <w:r>
              <w:rPr>
                <w:rFonts w:ascii="Courier New" w:cs="Courier New" w:eastAsia="Courier New" w:hAnsi="Courier New"/>
                <w:sz w:val="20"/>
                <w:szCs w:val="20"/>
              </w:rPr>
              <w:t xml:space="preserve">+ subscribeToAccounts(callback)</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Courier New" w:cs="Courier New" w:eastAsia="Courier New" w:hAnsi="Courier New"/>
                <w:sz w:val="20"/>
                <w:szCs w:val="20"/>
              </w:rPr>
              <w:t xml:space="preserve">+ saveAccount(account)</w:t>
            </w:r>
          </w:p>
        </w:tc>
      </w:tr>
      <w:tr>
        <w:tc>
          <w:tcPr>
            <w:tcW w:type="dxa" w:w="9360"/>
            <w:tcBorders>
              <w:top w:val="single" w:color="CCCCCC" w:sz="1"/>
              <w:left w:val="single" w:color="CCCCCC" w:sz="1"/>
              <w:bottom w:val="single" w:color="CCCCCC" w:sz="1"/>
              <w:right w:val="single" w:color="CCCCCC" w:sz="1"/>
            </w:tcBorders>
            <w:shd w:fill="F5F9FF" w:val="clear"/>
            <w:tcMar>
              <w:top w:type="dxa" w:w="60"/>
              <w:left w:type="dxa" w:w="160"/>
              <w:bottom w:type="dxa" w:w="60"/>
              <w:right w:type="dxa" w:w="160"/>
            </w:tcMar>
          </w:tcPr>
          <w:p>
            <w:r>
              <w:rPr>
                <w:rFonts w:ascii="Courier New" w:cs="Courier New" w:eastAsia="Courier New" w:hAnsi="Courier New"/>
                <w:sz w:val="20"/>
                <w:szCs w:val="20"/>
              </w:rPr>
              <w:t xml:space="preserve">+ subscribeToWallets(callback)</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Courier New" w:cs="Courier New" w:eastAsia="Courier New" w:hAnsi="Courier New"/>
                <w:sz w:val="20"/>
                <w:szCs w:val="20"/>
              </w:rPr>
              <w:t xml:space="preserve">+ saveWallet(wallet)</w:t>
            </w:r>
          </w:p>
        </w:tc>
      </w:tr>
      <w:tr>
        <w:tc>
          <w:tcPr>
            <w:tcW w:type="dxa" w:w="9360"/>
            <w:tcBorders>
              <w:top w:val="single" w:color="CCCCCC" w:sz="1"/>
              <w:left w:val="single" w:color="CCCCCC" w:sz="1"/>
              <w:bottom w:val="single" w:color="CCCCCC" w:sz="1"/>
              <w:right w:val="single" w:color="CCCCCC" w:sz="1"/>
            </w:tcBorders>
            <w:shd w:fill="F5F9FF" w:val="clear"/>
            <w:tcMar>
              <w:top w:type="dxa" w:w="60"/>
              <w:left w:type="dxa" w:w="160"/>
              <w:bottom w:type="dxa" w:w="60"/>
              <w:right w:type="dxa" w:w="160"/>
            </w:tcMar>
          </w:tcPr>
          <w:p>
            <w:r>
              <w:rPr>
                <w:rFonts w:ascii="Courier New" w:cs="Courier New" w:eastAsia="Courier New" w:hAnsi="Courier New"/>
                <w:sz w:val="20"/>
                <w:szCs w:val="20"/>
              </w:rPr>
              <w:t xml:space="preserve">+ subscribeToTransactions(callback)</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Courier New" w:cs="Courier New" w:eastAsia="Courier New" w:hAnsi="Courier New"/>
                <w:sz w:val="20"/>
                <w:szCs w:val="20"/>
              </w:rPr>
              <w:t xml:space="preserve">+ recordTransaction(transaction)</w:t>
            </w:r>
          </w:p>
        </w:tc>
      </w:tr>
    </w:tbl>
    <w:p>
      <w:pPr>
        <w:spacing w:after="0" w:before="160"/>
      </w:pPr>
      <w:r>
        <w:t xml:space="preserve"/>
      </w:r>
    </w:p>
    <w:p>
      <w:pPr>
        <w:pStyle w:val="Heading2"/>
        <w:spacing w:after="120" w:before="240"/>
      </w:pPr>
      <w:r>
        <w:rPr>
          <w:rFonts w:ascii="Arial" w:cs="Arial" w:eastAsia="Arial" w:hAnsi="Arial"/>
          <w:b/>
          <w:bCs/>
          <w:color w:val="2E75B6"/>
          <w:sz w:val="26"/>
          <w:szCs w:val="26"/>
        </w:rPr>
        <w:t xml:space="preserve">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20"/>
              <w:left w:type="dxa" w:w="200"/>
              <w:bottom w:type="dxa" w:w="120"/>
              <w:right w:type="dxa" w:w="200"/>
            </w:tcMar>
          </w:tcPr>
          <w:p>
            <w:pPr>
              <w:spacing w:after="0" w:before="0"/>
              <w:ind w:left="0"/>
            </w:pPr>
            <w:r>
              <w:rPr>
                <w:rFonts w:ascii="Courier New" w:cs="Courier New" w:eastAsia="Courier New" w:hAnsi="Courier New"/>
                <w:color w:val="1F1F1F"/>
                <w:sz w:val="18"/>
                <w:szCs w:val="18"/>
              </w:rPr>
              <w:t xml:space="preserve">User           "1" ──── "*"  MNOData          (manages)</w:t>
            </w:r>
          </w:p>
          <w:p>
            <w:pPr>
              <w:spacing w:after="0" w:before="0"/>
              <w:ind w:left="0"/>
            </w:pPr>
            <w:r>
              <w:rPr>
                <w:rFonts w:ascii="Courier New" w:cs="Courier New" w:eastAsia="Courier New" w:hAnsi="Courier New"/>
                <w:color w:val="1F1F1F"/>
                <w:sz w:val="18"/>
                <w:szCs w:val="18"/>
              </w:rPr>
              <w:t xml:space="preserve">User           "1" ──── "*"  MNOWalletData     (manages)</w:t>
            </w:r>
          </w:p>
          <w:p>
            <w:pPr>
              <w:spacing w:after="0" w:before="0"/>
              <w:ind w:left="0"/>
            </w:pPr>
            <w:r>
              <w:rPr>
                <w:rFonts w:ascii="Courier New" w:cs="Courier New" w:eastAsia="Courier New" w:hAnsi="Courier New"/>
                <w:color w:val="1F1F1F"/>
                <w:sz w:val="18"/>
                <w:szCs w:val="18"/>
              </w:rPr>
              <w:t xml:space="preserve">MNOWalletData  "1" ──── "*"  TransactionData   (has)</w:t>
            </w:r>
          </w:p>
          <w:p>
            <w:pPr>
              <w:spacing w:after="0" w:before="0"/>
              <w:ind w:left="0"/>
            </w:pPr>
            <w:r>
              <w:rPr>
                <w:rFonts w:ascii="Courier New" w:cs="Courier New" w:eastAsia="Courier New" w:hAnsi="Courier New"/>
                <w:color w:val="1F1F1F"/>
                <w:sz w:val="18"/>
                <w:szCs w:val="18"/>
              </w:rPr>
              <w:t xml:space="preserve">MobiAgentService  ···&gt;  MNOData           (persists)</w:t>
            </w:r>
          </w:p>
          <w:p>
            <w:pPr>
              <w:spacing w:after="0" w:before="0"/>
              <w:ind w:left="0"/>
            </w:pPr>
            <w:r>
              <w:rPr>
                <w:rFonts w:ascii="Courier New" w:cs="Courier New" w:eastAsia="Courier New" w:hAnsi="Courier New"/>
                <w:color w:val="1F1F1F"/>
                <w:sz w:val="18"/>
                <w:szCs w:val="18"/>
              </w:rPr>
              <w:t xml:space="preserve">MobiAgentService  ···&gt;  MNOWalletData     (persists)</w:t>
            </w:r>
          </w:p>
          <w:p>
            <w:pPr>
              <w:spacing w:after="0" w:before="0"/>
              <w:ind w:left="0"/>
            </w:pPr>
            <w:r>
              <w:rPr>
                <w:rFonts w:ascii="Courier New" w:cs="Courier New" w:eastAsia="Courier New" w:hAnsi="Courier New"/>
                <w:color w:val="1F1F1F"/>
                <w:sz w:val="18"/>
                <w:szCs w:val="18"/>
              </w:rPr>
              <w:t xml:space="preserve">MobiAgentService  ···&gt;  TransactionData   (persists)</w:t>
            </w:r>
          </w:p>
        </w:tc>
      </w:tr>
    </w:tbl>
    <w:p>
      <w:pPr>
        <w:spacing w:after="0" w:before="200"/>
      </w:pPr>
      <w:r>
        <w:t xml:space="preserve"/>
      </w:r>
    </w:p>
    <w:p>
      <w:pPr>
        <w:pBdr>
          <w:bottom w:val="single" w:color="C0D8F0" w:sz="4"/>
        </w:pBdr>
        <w:spacing w:after="280" w:before="280"/>
      </w:pPr>
      <w:r>
        <w:t xml:space="preserve"/>
      </w:r>
    </w:p>
    <w:p>
      <w:r>
        <w:br w:type="page"/>
      </w:r>
    </w:p>
    <w:p>
      <w:pPr>
        <w:pStyle w:val="Heading1"/>
        <w:spacing w:after="180" w:before="400"/>
      </w:pPr>
      <w:r>
        <w:rPr>
          <w:rFonts w:ascii="Arial" w:cs="Arial" w:eastAsia="Arial" w:hAnsi="Arial"/>
          <w:b/>
          <w:bCs/>
          <w:color w:val="1A56A0"/>
          <w:sz w:val="32"/>
          <w:szCs w:val="32"/>
        </w:rPr>
        <w:t xml:space="preserve">3. Sequence Diagram: Recording a Transaction</w:t>
      </w:r>
    </w:p>
    <w:p>
      <w:pPr>
        <w:spacing w:after="80" w:before="80"/>
      </w:pPr>
      <w:r>
        <w:rPr>
          <w:rFonts w:ascii="Arial" w:cs="Arial" w:eastAsia="Arial" w:hAnsi="Arial"/>
          <w:sz w:val="22"/>
          <w:szCs w:val="22"/>
        </w:rPr>
        <w:t xml:space="preserve">This diagram shows the end-to-end process of recording a transaction, including state updates and persistence.</w:t>
      </w:r>
    </w:p>
    <w:p>
      <w:pPr>
        <w:spacing w:after="0" w:before="100"/>
      </w:pPr>
      <w:r>
        <w:t xml:space="preserve"/>
      </w:r>
    </w:p>
    <w:p>
      <w:pPr>
        <w:spacing w:after="60" w:before="160"/>
        <w:jc w:val="center"/>
      </w:pPr>
      <w:r>
        <w:drawing>
          <wp:inline distT="0" distB="0" distL="0" distR="0">
            <wp:extent cx="5943600" cy="3438525"/>
            <wp:effectExtent t="0" r="0" b="0" l="0"/>
            <wp:docPr id="1" name="Sequence Diagram — Recording a Transaction" descr="Sequence Diagram — Recording a Transaction" title="Sequence Diagram — Recording a Trans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43852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Sequence Diagram — Recording a Transaction</w:t>
      </w:r>
    </w:p>
    <w:p>
      <w:pPr>
        <w:spacing w:after="0" w:before="160"/>
      </w:pPr>
      <w:r>
        <w:t xml:space="preserve"/>
      </w:r>
    </w:p>
    <w:p>
      <w:pPr>
        <w:pStyle w:val="Heading2"/>
        <w:spacing w:after="120" w:before="240"/>
      </w:pPr>
      <w:r>
        <w:rPr>
          <w:rFonts w:ascii="Arial" w:cs="Arial" w:eastAsia="Arial" w:hAnsi="Arial"/>
          <w:b/>
          <w:bCs/>
          <w:color w:val="2E75B6"/>
          <w:sz w:val="26"/>
          <w:szCs w:val="26"/>
        </w:rPr>
        <w:t xml:space="preserve">Participants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Participant</w:t>
            </w:r>
          </w:p>
        </w:tc>
        <w:tc>
          <w:tcPr>
            <w:tcW w:type="dxa" w:w="61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Mobi Agent (User)</w:t>
            </w:r>
          </w:p>
        </w:tc>
        <w:tc>
          <w:tcPr>
            <w:tcW w:type="dxa" w:w="6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The human actor interacting with the interface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MNOWalletTransactionsPage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Main transactions UI page component</w:t>
            </w:r>
          </w:p>
        </w:tc>
      </w:tr>
      <w:tr>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MNOWalletTransactionModal</w:t>
            </w:r>
          </w:p>
        </w:tc>
        <w:tc>
          <w:tcPr>
            <w:tcW w:type="dxa" w:w="6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Modal dialog for entering transaction details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MobiAgentService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Business logic and data service layer</w:t>
            </w:r>
          </w:p>
        </w:tc>
      </w:tr>
      <w:tr>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Firestore / Backend</w:t>
            </w:r>
          </w:p>
        </w:tc>
        <w:tc>
          <w:tcPr>
            <w:tcW w:type="dxa" w:w="6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Database persistence layer</w:t>
            </w:r>
          </w:p>
        </w:tc>
      </w:tr>
    </w:tbl>
    <w:p>
      <w:pPr>
        <w:spacing w:after="0" w:before="160"/>
      </w:pPr>
      <w:r>
        <w:t xml:space="preserve"/>
      </w:r>
    </w:p>
    <w:p>
      <w:pPr>
        <w:pStyle w:val="Heading2"/>
        <w:spacing w:after="120" w:before="240"/>
      </w:pPr>
      <w:r>
        <w:rPr>
          <w:rFonts w:ascii="Arial" w:cs="Arial" w:eastAsia="Arial" w:hAnsi="Arial"/>
          <w:b/>
          <w:bCs/>
          <w:color w:val="2E75B6"/>
          <w:sz w:val="26"/>
          <w:szCs w:val="26"/>
        </w:rPr>
        <w:t xml:space="preserve">Interaction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20"/>
              <w:left w:type="dxa" w:w="200"/>
              <w:bottom w:type="dxa" w:w="120"/>
              <w:right w:type="dxa" w:w="200"/>
            </w:tcMar>
          </w:tcPr>
          <w:p>
            <w:pPr>
              <w:spacing w:after="0" w:before="0"/>
              <w:ind w:left="0"/>
            </w:pPr>
            <w:r>
              <w:rPr>
                <w:rFonts w:ascii="Courier New" w:cs="Courier New" w:eastAsia="Courier New" w:hAnsi="Courier New"/>
                <w:color w:val="1F1F1F"/>
                <w:sz w:val="18"/>
                <w:szCs w:val="18"/>
              </w:rPr>
              <w:t xml:space="preserve">Mobi Agent  ──&gt;&gt;  UI       : Click "Record Transaction"</w:t>
            </w:r>
          </w:p>
          <w:p>
            <w:pPr>
              <w:spacing w:after="0" w:before="0"/>
              <w:ind w:left="0"/>
            </w:pPr>
            <w:r>
              <w:rPr>
                <w:rFonts w:ascii="Courier New" w:cs="Courier New" w:eastAsia="Courier New" w:hAnsi="Courier New"/>
                <w:color w:val="1F1F1F"/>
                <w:sz w:val="18"/>
                <w:szCs w:val="18"/>
              </w:rPr>
              <w:t xml:space="preserve">UI          ──&gt;&gt;  Modal    : Open Modal (mode="add")</w:t>
            </w:r>
          </w:p>
          <w:p>
            <w:pPr>
              <w:spacing w:after="0" w:before="0"/>
              <w:ind w:left="0"/>
            </w:pPr>
            <w:r>
              <w:rPr>
                <w:rFonts w:ascii="Courier New" w:cs="Courier New" w:eastAsia="Courier New" w:hAnsi="Courier New"/>
                <w:color w:val="1F1F1F"/>
                <w:sz w:val="18"/>
                <w:szCs w:val="18"/>
              </w:rPr>
              <w:t xml:space="preserve">Mobi Agent  ──&gt;&gt;  Modal    : Enter Details (Wallet, Type, Amount)</w:t>
            </w:r>
          </w:p>
          <w:p>
            <w:pPr>
              <w:spacing w:after="0" w:before="0"/>
              <w:ind w:left="0"/>
            </w:pPr>
            <w:r>
              <w:rPr>
                <w:rFonts w:ascii="Courier New" w:cs="Courier New" w:eastAsia="Courier New" w:hAnsi="Courier New"/>
                <w:color w:val="1F1F1F"/>
                <w:sz w:val="18"/>
                <w:szCs w:val="18"/>
              </w:rPr>
              <w:t xml:space="preserve">Mobi Agent  ──&gt;&gt;  Modal    : Click "Submit"</w:t>
            </w:r>
          </w:p>
          <w:p>
            <w:pPr>
              <w:spacing w:after="0" w:before="0"/>
              <w:ind w:left="0"/>
            </w:pPr>
            <w:r>
              <w:rPr>
                <w:rFonts w:ascii="Courier New" w:cs="Courier New" w:eastAsia="Courier New" w:hAnsi="Courier New"/>
                <w:color w:val="1F1F1F"/>
                <w:sz w:val="18"/>
                <w:szCs w:val="18"/>
              </w:rPr>
              <w:t xml:space="preserve">Modal       ──&gt;&gt;  UI       : onSubmit(newTransactionData)</w:t>
            </w:r>
          </w:p>
          <w:p>
            <w:pPr>
              <w:spacing w:after="0" w:before="0"/>
              <w:ind w:left="0"/>
            </w:pPr>
            <w:r>
              <w:rPr>
                <w:rFonts w:ascii="Courier New" w:cs="Courier New" w:eastAsia="Courier New" w:hAnsi="Courier New"/>
                <w:color w:val="1F1F1F"/>
                <w:sz w:val="18"/>
                <w:szCs w:val="18"/>
              </w:rPr>
              <w:t xml:space="preserve">UI          ──&gt;&gt;  Service  : recordTransaction(newTransactionData)</w:t>
            </w:r>
          </w:p>
          <w:p>
            <w:pPr>
              <w:spacing w:after="0" w:before="0"/>
              <w:ind w:left="0"/>
            </w:pPr>
            <w:r>
              <w:rPr>
                <w:rFonts w:ascii="Courier New" w:cs="Courier New" w:eastAsia="Courier New" w:hAnsi="Courier New"/>
                <w:color w:val="1F1F1F"/>
                <w:sz w:val="18"/>
                <w:szCs w:val="18"/>
              </w:rPr>
              <w:t xml:space="preserve">  [activate Service]</w:t>
            </w:r>
          </w:p>
          <w:p>
            <w:pPr>
              <w:spacing w:after="0" w:before="0"/>
              <w:ind w:left="0"/>
            </w:pPr>
            <w:r>
              <w:rPr>
                <w:rFonts w:ascii="Courier New" w:cs="Courier New" w:eastAsia="Courier New" w:hAnsi="Courier New"/>
                <w:color w:val="1F1F1F"/>
                <w:sz w:val="18"/>
                <w:szCs w:val="18"/>
              </w:rPr>
              <w:t xml:space="preserve">  Service   ──&gt;&gt;  DB      : Add Transaction Document</w:t>
            </w:r>
          </w:p>
          <w:p>
            <w:pPr>
              <w:spacing w:after="0" w:before="0"/>
              <w:ind w:left="0"/>
            </w:pPr>
            <w:r>
              <w:rPr>
                <w:rFonts w:ascii="Courier New" w:cs="Courier New" w:eastAsia="Courier New" w:hAnsi="Courier New"/>
                <w:color w:val="1F1F1F"/>
                <w:sz w:val="18"/>
                <w:szCs w:val="18"/>
              </w:rPr>
              <w:t xml:space="preserve">  Service   ──&gt;&gt;  DB      : Update Wallet Balance (Atomic)</w:t>
            </w:r>
          </w:p>
          <w:p>
            <w:pPr>
              <w:spacing w:after="0" w:before="0"/>
              <w:ind w:left="0"/>
            </w:pPr>
            <w:r>
              <w:rPr>
                <w:rFonts w:ascii="Courier New" w:cs="Courier New" w:eastAsia="Courier New" w:hAnsi="Courier New"/>
                <w:color w:val="1F1F1F"/>
                <w:sz w:val="18"/>
                <w:szCs w:val="18"/>
              </w:rPr>
              <w:t xml:space="preserve">  DB       --&gt;&gt;  Service  : Success</w:t>
            </w:r>
          </w:p>
          <w:p>
            <w:pPr>
              <w:spacing w:after="0" w:before="0"/>
              <w:ind w:left="0"/>
            </w:pPr>
            <w:r>
              <w:rPr>
                <w:rFonts w:ascii="Courier New" w:cs="Courier New" w:eastAsia="Courier New" w:hAnsi="Courier New"/>
                <w:color w:val="1F1F1F"/>
                <w:sz w:val="18"/>
                <w:szCs w:val="18"/>
              </w:rPr>
              <w:t xml:space="preserve">  [deactivate Service]</w:t>
            </w:r>
          </w:p>
          <w:p>
            <w:pPr>
              <w:spacing w:after="0" w:before="0"/>
              <w:ind w:left="0"/>
            </w:pPr>
            <w:r>
              <w:rPr>
                <w:rFonts w:ascii="Courier New" w:cs="Courier New" w:eastAsia="Courier New" w:hAnsi="Courier New"/>
                <w:color w:val="1F1F1F"/>
                <w:sz w:val="18"/>
                <w:szCs w:val="18"/>
              </w:rPr>
              <w:t xml:space="preserve">Service    --&gt;&gt;  UI       : Transaction Recorded</w:t>
            </w:r>
          </w:p>
          <w:p>
            <w:pPr>
              <w:spacing w:after="0" w:before="0"/>
              <w:ind w:left="0"/>
            </w:pPr>
            <w:r>
              <w:rPr>
                <w:rFonts w:ascii="Courier New" w:cs="Courier New" w:eastAsia="Courier New" w:hAnsi="Courier New"/>
                <w:color w:val="1F1F1F"/>
                <w:sz w:val="18"/>
                <w:szCs w:val="18"/>
              </w:rPr>
              <w:t xml:space="preserve">UI          ──&gt;&gt;  Modal   : Close Modal</w:t>
            </w:r>
          </w:p>
          <w:p>
            <w:pPr>
              <w:spacing w:after="0" w:before="0"/>
              <w:ind w:left="0"/>
            </w:pPr>
            <w:r>
              <w:rPr>
                <w:rFonts w:ascii="Courier New" w:cs="Courier New" w:eastAsia="Courier New" w:hAnsi="Courier New"/>
                <w:color w:val="1F1F1F"/>
                <w:sz w:val="18"/>
                <w:szCs w:val="18"/>
              </w:rPr>
              <w:t xml:space="preserve">UI          ──&gt;&gt;  Agent   : Display Success &amp; Updated Stats</w:t>
            </w:r>
          </w:p>
        </w:tc>
      </w:tr>
    </w:tbl>
    <w:p>
      <w:pPr>
        <w:spacing w:after="0" w:before="200"/>
      </w:pPr>
      <w:r>
        <w:t xml:space="preserve"/>
      </w:r>
    </w:p>
    <w:p>
      <w:pPr>
        <w:pBdr>
          <w:bottom w:val="single" w:color="C0D8F0" w:sz="4"/>
        </w:pBdr>
        <w:spacing w:after="280" w:before="280"/>
      </w:pPr>
      <w:r>
        <w:t xml:space="preserve"/>
      </w:r>
    </w:p>
    <w:p>
      <w:r>
        <w:br w:type="page"/>
      </w:r>
    </w:p>
    <w:p>
      <w:pPr>
        <w:pStyle w:val="Heading1"/>
        <w:spacing w:after="180" w:before="400"/>
      </w:pPr>
      <w:r>
        <w:rPr>
          <w:rFonts w:ascii="Arial" w:cs="Arial" w:eastAsia="Arial" w:hAnsi="Arial"/>
          <w:b/>
          <w:bCs/>
          <w:color w:val="1A56A0"/>
          <w:sz w:val="32"/>
          <w:szCs w:val="32"/>
        </w:rPr>
        <w:t xml:space="preserve">4. State Machine Diagram: Transaction Lifecycle</w:t>
      </w:r>
    </w:p>
    <w:p>
      <w:pPr>
        <w:spacing w:after="80" w:before="80"/>
      </w:pPr>
      <w:r>
        <w:rPr>
          <w:rFonts w:ascii="Arial" w:cs="Arial" w:eastAsia="Arial" w:hAnsi="Arial"/>
          <w:sz w:val="22"/>
          <w:szCs w:val="22"/>
        </w:rPr>
        <w:t xml:space="preserve">This diagram illustrates the possible states of a transaction from initiation to completion.</w:t>
      </w:r>
    </w:p>
    <w:p>
      <w:pPr>
        <w:spacing w:after="0" w:before="100"/>
      </w:pPr>
      <w:r>
        <w:t xml:space="preserve"/>
      </w:r>
    </w:p>
    <w:p>
      <w:pPr>
        <w:spacing w:after="60" w:before="160"/>
        <w:jc w:val="center"/>
      </w:pPr>
      <w:r>
        <w:drawing>
          <wp:inline distT="0" distB="0" distL="0" distR="0">
            <wp:extent cx="5943600" cy="3400425"/>
            <wp:effectExtent t="0" r="0" b="0" l="0"/>
            <wp:docPr id="1" name="State Machine — Transaction Lifecycle" descr="State Machine — Transaction Lifecycle" title="State Machine — Transaction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40042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State Machine — Transaction Lifecycle</w:t>
      </w:r>
    </w:p>
    <w:p>
      <w:pPr>
        <w:spacing w:after="0" w:before="160"/>
      </w:pPr>
      <w:r>
        <w:t xml:space="preserve"/>
      </w:r>
    </w:p>
    <w:p>
      <w:pPr>
        <w:pStyle w:val="Heading2"/>
        <w:spacing w:after="120" w:before="240"/>
      </w:pPr>
      <w:r>
        <w:rPr>
          <w:rFonts w:ascii="Arial" w:cs="Arial" w:eastAsia="Arial" w:hAnsi="Arial"/>
          <w:b/>
          <w:bCs/>
          <w:color w:val="2E75B6"/>
          <w:sz w:val="26"/>
          <w:szCs w:val="26"/>
        </w:rPr>
        <w:t xml:space="preserve">State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From State</w:t>
            </w:r>
          </w:p>
        </w:tc>
        <w:tc>
          <w:tcPr>
            <w:tcW w:type="dxa" w:w="38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Trigger / Event</w:t>
            </w:r>
          </w:p>
        </w:tc>
        <w:tc>
          <w:tcPr>
            <w:tcW w:type="dxa" w:w="31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To State</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[Initial]</w:t>
            </w:r>
          </w:p>
        </w:tc>
        <w:tc>
          <w:tcPr>
            <w:tcW w:type="dxa" w:w="3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w:t>
            </w:r>
          </w:p>
        </w:tc>
        <w:tc>
          <w:tcPr>
            <w:tcW w:type="dxa" w:w="3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Pending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Pending</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Submit Transaction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Processing</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Processing</w:t>
            </w:r>
          </w:p>
        </w:tc>
        <w:tc>
          <w:tcPr>
            <w:tcW w:type="dxa" w:w="3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Success</w:t>
            </w:r>
          </w:p>
        </w:tc>
        <w:tc>
          <w:tcPr>
            <w:tcW w:type="dxa" w:w="3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Completed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Processing</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Error / Timeout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Failed</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Pending</w:t>
            </w:r>
          </w:p>
        </w:tc>
        <w:tc>
          <w:tcPr>
            <w:tcW w:type="dxa" w:w="3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User Cancel</w:t>
            </w:r>
          </w:p>
        </w:tc>
        <w:tc>
          <w:tcPr>
            <w:tcW w:type="dxa" w:w="3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Cancelled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Completed</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[Final]</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Failed</w:t>
            </w:r>
          </w:p>
        </w:tc>
        <w:tc>
          <w:tcPr>
            <w:tcW w:type="dxa" w:w="3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w:t>
            </w:r>
          </w:p>
        </w:tc>
        <w:tc>
          <w:tcPr>
            <w:tcW w:type="dxa" w:w="3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[Final]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Cancelled</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[Final]</w:t>
            </w:r>
          </w:p>
        </w:tc>
      </w:tr>
    </w:tbl>
    <w:p>
      <w:pPr>
        <w:spacing w:after="0" w:before="200"/>
      </w:pPr>
      <w:r>
        <w:t xml:space="preserve"/>
      </w:r>
    </w:p>
    <w:p>
      <w:pPr>
        <w:pBdr>
          <w:bottom w:val="single" w:color="C0D8F0" w:sz="4"/>
        </w:pBdr>
        <w:spacing w:after="280" w:before="280"/>
      </w:pPr>
      <w:r>
        <w:t xml:space="preserve"/>
      </w:r>
    </w:p>
    <w:p>
      <w:r>
        <w:br w:type="page"/>
      </w:r>
    </w:p>
    <w:p>
      <w:pPr>
        <w:pStyle w:val="Heading1"/>
        <w:spacing w:after="180" w:before="400"/>
      </w:pPr>
      <w:r>
        <w:rPr>
          <w:rFonts w:ascii="Arial" w:cs="Arial" w:eastAsia="Arial" w:hAnsi="Arial"/>
          <w:b/>
          <w:bCs/>
          <w:color w:val="1A56A0"/>
          <w:sz w:val="32"/>
          <w:szCs w:val="32"/>
        </w:rPr>
        <w:t xml:space="preserve">5. Component Architecture</w:t>
      </w:r>
    </w:p>
    <w:p>
      <w:pPr>
        <w:spacing w:after="80" w:before="80"/>
      </w:pPr>
      <w:r>
        <w:rPr>
          <w:rFonts w:ascii="Arial" w:cs="Arial" w:eastAsia="Arial" w:hAnsi="Arial"/>
          <w:sz w:val="22"/>
          <w:szCs w:val="22"/>
        </w:rPr>
        <w:t xml:space="preserve">A high-level view of the frontend component hierarchy and data flow, showing how pages, modals, shared components, and services relate.</w:t>
      </w:r>
    </w:p>
    <w:p>
      <w:pPr>
        <w:spacing w:after="0" w:before="100"/>
      </w:pPr>
      <w:r>
        <w:t xml:space="preserve"/>
      </w:r>
    </w:p>
    <w:p>
      <w:pPr>
        <w:spacing w:after="60" w:before="160"/>
        <w:jc w:val="center"/>
      </w:pPr>
      <w:r>
        <w:drawing>
          <wp:inline distT="0" distB="0" distL="0" distR="0">
            <wp:extent cx="5943600" cy="3590925"/>
            <wp:effectExtent t="0" r="0" b="0" l="0"/>
            <wp:docPr id="1" name="Component Architecture — Frontend Hierarchy" descr="Component Architecture — Frontend Hierarchy" title="Component Architecture — Frontend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59092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Component Architecture — Frontend Hierarchy</w:t>
      </w:r>
    </w:p>
    <w:p>
      <w:pPr>
        <w:spacing w:after="0" w:before="160"/>
      </w:pPr>
      <w:r>
        <w:t xml:space="preserve"/>
      </w:r>
    </w:p>
    <w:p>
      <w:pPr>
        <w:pStyle w:val="Heading2"/>
        <w:spacing w:after="120" w:before="240"/>
      </w:pPr>
      <w:r>
        <w:rPr>
          <w:rFonts w:ascii="Arial" w:cs="Arial" w:eastAsia="Arial" w:hAnsi="Arial"/>
          <w:b/>
          <w:bCs/>
          <w:color w:val="2E75B6"/>
          <w:sz w:val="26"/>
          <w:szCs w:val="26"/>
        </w:rPr>
        <w:t xml:space="preserve">Component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20"/>
              <w:left w:type="dxa" w:w="200"/>
              <w:bottom w:type="dxa" w:w="120"/>
              <w:right w:type="dxa" w:w="200"/>
            </w:tcMar>
          </w:tcPr>
          <w:p>
            <w:pPr>
              <w:spacing w:after="0" w:before="0"/>
              <w:ind w:left="0"/>
            </w:pPr>
            <w:r>
              <w:rPr>
                <w:rFonts w:ascii="Courier New" w:cs="Courier New" w:eastAsia="Courier New" w:hAnsi="Courier New"/>
                <w:color w:val="1F1F1F"/>
                <w:sz w:val="18"/>
                <w:szCs w:val="18"/>
              </w:rPr>
              <w:t xml:space="preserve">App.tsx</w:t>
            </w:r>
          </w:p>
          <w:p>
            <w:pPr>
              <w:spacing w:after="0" w:before="0"/>
              <w:ind w:left="0"/>
            </w:pPr>
            <w:r>
              <w:rPr>
                <w:rFonts w:ascii="Courier New" w:cs="Courier New" w:eastAsia="Courier New" w:hAnsi="Courier New"/>
                <w:color w:val="1F1F1F"/>
                <w:sz w:val="18"/>
                <w:szCs w:val="18"/>
              </w:rPr>
              <w:t xml:space="preserve">  └── MainContent.tsx</w:t>
            </w:r>
          </w:p>
          <w:p>
            <w:pPr>
              <w:spacing w:after="0" w:before="0"/>
              <w:ind w:left="0"/>
            </w:pPr>
            <w:r>
              <w:rPr>
                <w:rFonts w:ascii="Courier New" w:cs="Courier New" w:eastAsia="Courier New" w:hAnsi="Courier New"/>
                <w:color w:val="1F1F1F"/>
                <w:sz w:val="18"/>
                <w:szCs w:val="18"/>
              </w:rPr>
              <w:t xml:space="preserve">        ├── MobiAgentSettingsPage.tsx</w:t>
            </w:r>
          </w:p>
          <w:p>
            <w:pPr>
              <w:spacing w:after="0" w:before="0"/>
              <w:ind w:left="0"/>
            </w:pPr>
            <w:r>
              <w:rPr>
                <w:rFonts w:ascii="Courier New" w:cs="Courier New" w:eastAsia="Courier New" w:hAnsi="Courier New"/>
                <w:color w:val="1F1F1F"/>
                <w:sz w:val="18"/>
                <w:szCs w:val="18"/>
              </w:rPr>
              <w:t xml:space="preserve">        │     ├── MobiAccountModal.tsx</w:t>
            </w:r>
          </w:p>
          <w:p>
            <w:pPr>
              <w:spacing w:after="0" w:before="0"/>
              <w:ind w:left="0"/>
            </w:pPr>
            <w:r>
              <w:rPr>
                <w:rFonts w:ascii="Courier New" w:cs="Courier New" w:eastAsia="Courier New" w:hAnsi="Courier New"/>
                <w:color w:val="1F1F1F"/>
                <w:sz w:val="18"/>
                <w:szCs w:val="18"/>
              </w:rPr>
              <w:t xml:space="preserve">        │     └── DashboardKPICard.tsx</w:t>
            </w:r>
          </w:p>
          <w:p>
            <w:pPr>
              <w:spacing w:after="0" w:before="0"/>
              <w:ind w:left="0"/>
            </w:pPr>
            <w:r>
              <w:rPr>
                <w:rFonts w:ascii="Courier New" w:cs="Courier New" w:eastAsia="Courier New" w:hAnsi="Courier New"/>
                <w:color w:val="1F1F1F"/>
                <w:sz w:val="18"/>
                <w:szCs w:val="18"/>
              </w:rPr>
              <w:t xml:space="preserve">        ├── MNOWalletSettingsPage.tsx</w:t>
            </w:r>
          </w:p>
          <w:p>
            <w:pPr>
              <w:spacing w:after="0" w:before="0"/>
              <w:ind w:left="0"/>
            </w:pPr>
            <w:r>
              <w:rPr>
                <w:rFonts w:ascii="Courier New" w:cs="Courier New" w:eastAsia="Courier New" w:hAnsi="Courier New"/>
                <w:color w:val="1F1F1F"/>
                <w:sz w:val="18"/>
                <w:szCs w:val="18"/>
              </w:rPr>
              <w:t xml:space="preserve">        │     ├── MNOWalletModal.tsx</w:t>
            </w:r>
          </w:p>
          <w:p>
            <w:pPr>
              <w:spacing w:after="0" w:before="0"/>
              <w:ind w:left="0"/>
            </w:pPr>
            <w:r>
              <w:rPr>
                <w:rFonts w:ascii="Courier New" w:cs="Courier New" w:eastAsia="Courier New" w:hAnsi="Courier New"/>
                <w:color w:val="1F1F1F"/>
                <w:sz w:val="18"/>
                <w:szCs w:val="18"/>
              </w:rPr>
              <w:t xml:space="preserve">        │     └── DashboardKPICard.tsx</w:t>
            </w:r>
          </w:p>
          <w:p>
            <w:pPr>
              <w:spacing w:after="0" w:before="0"/>
              <w:ind w:left="0"/>
            </w:pPr>
            <w:r>
              <w:rPr>
                <w:rFonts w:ascii="Courier New" w:cs="Courier New" w:eastAsia="Courier New" w:hAnsi="Courier New"/>
                <w:color w:val="1F1F1F"/>
                <w:sz w:val="18"/>
                <w:szCs w:val="18"/>
              </w:rPr>
              <w:t xml:space="preserve">        ├── MNOWalletTransactionsPage.tsx</w:t>
            </w:r>
          </w:p>
          <w:p>
            <w:pPr>
              <w:spacing w:after="0" w:before="0"/>
              <w:ind w:left="0"/>
            </w:pPr>
            <w:r>
              <w:rPr>
                <w:rFonts w:ascii="Courier New" w:cs="Courier New" w:eastAsia="Courier New" w:hAnsi="Courier New"/>
                <w:color w:val="1F1F1F"/>
                <w:sz w:val="18"/>
                <w:szCs w:val="18"/>
              </w:rPr>
              <w:t xml:space="preserve">        │     ├── MNOWalletTransactionModal.tsx</w:t>
            </w:r>
          </w:p>
          <w:p>
            <w:pPr>
              <w:spacing w:after="0" w:before="0"/>
              <w:ind w:left="0"/>
            </w:pPr>
            <w:r>
              <w:rPr>
                <w:rFonts w:ascii="Courier New" w:cs="Courier New" w:eastAsia="Courier New" w:hAnsi="Courier New"/>
                <w:color w:val="1F1F1F"/>
                <w:sz w:val="18"/>
                <w:szCs w:val="18"/>
              </w:rPr>
              <w:t xml:space="preserve">        │     └── DashboardKPICard.tsx</w:t>
            </w:r>
          </w:p>
          <w:p>
            <w:pPr>
              <w:spacing w:after="0" w:before="0"/>
              <w:ind w:left="0"/>
            </w:pPr>
            <w:r>
              <w:rPr>
                <w:rFonts w:ascii="Courier New" w:cs="Courier New" w:eastAsia="Courier New" w:hAnsi="Courier New"/>
                <w:color w:val="1F1F1F"/>
                <w:sz w:val="18"/>
                <w:szCs w:val="18"/>
              </w:rPr>
              <w:t xml:space="preserve">        └── ExchangeRatePage.tsx</w:t>
            </w:r>
          </w:p>
        </w:tc>
      </w:tr>
    </w:tbl>
    <w:p>
      <w:pPr>
        <w:spacing w:after="0" w:before="160"/>
      </w:pPr>
      <w:r>
        <w:t xml:space="preserve"/>
      </w:r>
    </w:p>
    <w:p>
      <w:pPr>
        <w:pStyle w:val="Heading2"/>
        <w:spacing w:after="120" w:before="240"/>
      </w:pPr>
      <w:r>
        <w:rPr>
          <w:rFonts w:ascii="Arial" w:cs="Arial" w:eastAsia="Arial" w:hAnsi="Arial"/>
          <w:b/>
          <w:bCs/>
          <w:color w:val="2E75B6"/>
          <w:sz w:val="26"/>
          <w:szCs w:val="26"/>
        </w:rPr>
        <w:t xml:space="preserve">Component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7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MobiAgentSettingsPage</w:t>
            </w:r>
          </w:p>
        </w:tc>
        <w:tc>
          <w:tcPr>
            <w:tcW w:type="dxa" w:w="5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Displays and manages MNO account list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MNOWalletSettingsPage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Displays and manages MNO wallet list</w:t>
            </w:r>
          </w:p>
        </w:tc>
      </w:tr>
      <w:tr>
        <w:tc>
          <w:tcPr>
            <w:tcW w:type="dxa" w:w="3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MNOWalletTransactionsPage</w:t>
            </w:r>
          </w:p>
        </w:tc>
        <w:tc>
          <w:tcPr>
            <w:tcW w:type="dxa" w:w="5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Shows transaction history and recording UI</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ExchangeRatePage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Displays and edits exchange rates</w:t>
            </w:r>
          </w:p>
        </w:tc>
      </w:tr>
      <w:tr>
        <w:tc>
          <w:tcPr>
            <w:tcW w:type="dxa" w:w="3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MobiAccountModal</w:t>
            </w:r>
          </w:p>
        </w:tc>
        <w:tc>
          <w:tcPr>
            <w:tcW w:type="dxa" w:w="5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Form modal for creating/editing MNO accounts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MNOWalletModal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Form modal for creating/editing wallets</w:t>
            </w:r>
          </w:p>
        </w:tc>
      </w:tr>
      <w:tr>
        <w:tc>
          <w:tcPr>
            <w:tcW w:type="dxa" w:w="3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MNOWalletTransactionModal</w:t>
            </w:r>
          </w:p>
        </w:tc>
        <w:tc>
          <w:tcPr>
            <w:tcW w:type="dxa" w:w="5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Form modal for recording transactions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DashboardKPICard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Shared KPI summary card used across pages</w:t>
            </w:r>
          </w:p>
        </w:tc>
      </w:tr>
      <w:tr>
        <w:tc>
          <w:tcPr>
            <w:tcW w:type="dxa" w:w="3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MobiAgentService</w:t>
            </w:r>
          </w:p>
        </w:tc>
        <w:tc>
          <w:tcPr>
            <w:tcW w:type="dxa" w:w="5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20"/>
                <w:szCs w:val="20"/>
              </w:rPr>
              <w:t xml:space="preserve">Shared service layer for all data persistence</w:t>
            </w:r>
          </w:p>
        </w:tc>
      </w:tr>
    </w:tbl>
    <w:p>
      <w:pPr>
        <w:spacing w:after="0" w:before="200"/>
      </w:pPr>
      <w:r>
        <w:t xml:space="preserve"/>
      </w:r>
    </w:p>
    <w:p>
      <w:pPr>
        <w:pBdr>
          <w:bottom w:val="single" w:color="C0D8F0" w:sz="4"/>
        </w:pBdr>
        <w:spacing w:after="280" w:before="280"/>
      </w:pPr>
      <w:r>
        <w:t xml:space="preserve"/>
      </w:r>
    </w:p>
    <w:p>
      <w:r>
        <w:br w:type="page"/>
      </w:r>
    </w:p>
    <w:p>
      <w:pPr>
        <w:pStyle w:val="Heading1"/>
        <w:spacing w:after="180" w:before="400"/>
      </w:pPr>
      <w:r>
        <w:rPr>
          <w:rFonts w:ascii="Arial" w:cs="Arial" w:eastAsia="Arial" w:hAnsi="Arial"/>
          <w:b/>
          <w:bCs/>
          <w:color w:val="1A56A0"/>
          <w:sz w:val="32"/>
          <w:szCs w:val="32"/>
        </w:rPr>
        <w:t xml:space="preserve">6. Database Schema (Firestore)</w:t>
      </w:r>
    </w:p>
    <w:p>
      <w:pPr>
        <w:spacing w:after="80" w:before="80"/>
      </w:pPr>
      <w:r>
        <w:rPr>
          <w:rFonts w:ascii="Arial" w:cs="Arial" w:eastAsia="Arial" w:hAnsi="Arial"/>
          <w:sz w:val="22"/>
          <w:szCs w:val="22"/>
        </w:rPr>
        <w:t xml:space="preserve">Recommended Firestore collection structure for the Mobi Agent feature.</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mnoAccounts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1"/>
              <w:left w:val="single" w:color="1A56A0" w:sz="1"/>
              <w:bottom w:val="single" w:color="1A56A0" w:sz="1"/>
              <w:right w:val="single" w:color="1A56A0" w:sz="1"/>
            </w:tcBorders>
            <w:shd w:fill="1A56A0" w:val="clear"/>
            <w:tcMar>
              <w:top w:type="dxa" w:w="80"/>
              <w:left w:type="dxa" w:w="160"/>
              <w:bottom w:type="dxa" w:w="80"/>
              <w:right w:type="dxa" w:w="160"/>
            </w:tcMar>
          </w:tcPr>
          <w:p>
            <w:r>
              <w:rPr>
                <w:rFonts w:ascii="Courier New" w:cs="Courier New" w:eastAsia="Courier New" w:hAnsi="Courier New"/>
                <w:b/>
                <w:bCs/>
                <w:color w:val="FFFFFF"/>
                <w:sz w:val="20"/>
                <w:szCs w:val="20"/>
              </w:rPr>
              <w:t xml:space="preserve">Collection: mnoAccounts</w:t>
            </w:r>
          </w:p>
        </w:tc>
      </w:tr>
      <w:tr>
        <w:tc>
          <w:tcPr>
            <w:tcW w:type="dxa" w:w="9360"/>
            <w:tcBorders>
              <w:top w:val="single" w:color="CCCCCC" w:sz="1"/>
              <w:left w:val="single" w:color="CCCCCC" w:sz="1"/>
              <w:bottom w:val="single" w:color="CCCCCC" w:sz="1"/>
              <w:right w:val="single" w:color="CCCCCC" w:sz="1"/>
            </w:tcBorders>
            <w:shd w:fill="F5F9FF" w:val="clear"/>
            <w:tcMar>
              <w:top w:type="dxa" w:w="60"/>
              <w:left w:type="dxa" w:w="160"/>
              <w:bottom w:type="dxa" w:w="60"/>
              <w:right w:type="dxa" w:w="160"/>
            </w:tcMar>
          </w:tcPr>
          <w:p>
            <w:r>
              <w:rPr>
                <w:rFonts w:ascii="Courier New" w:cs="Courier New" w:eastAsia="Courier New" w:hAnsi="Courier New"/>
                <w:sz w:val="20"/>
                <w:szCs w:val="20"/>
              </w:rPr>
              <w:t xml:space="preserve">id           — Document identifier</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Courier New" w:cs="Courier New" w:eastAsia="Courier New" w:hAnsi="Courier New"/>
                <w:sz w:val="20"/>
                <w:szCs w:val="20"/>
              </w:rPr>
              <w:t xml:space="preserve">name         — Account holder name</w:t>
            </w:r>
          </w:p>
        </w:tc>
      </w:tr>
      <w:tr>
        <w:tc>
          <w:tcPr>
            <w:tcW w:type="dxa" w:w="9360"/>
            <w:tcBorders>
              <w:top w:val="single" w:color="CCCCCC" w:sz="1"/>
              <w:left w:val="single" w:color="CCCCCC" w:sz="1"/>
              <w:bottom w:val="single" w:color="CCCCCC" w:sz="1"/>
              <w:right w:val="single" w:color="CCCCCC" w:sz="1"/>
            </w:tcBorders>
            <w:shd w:fill="F5F9FF" w:val="clear"/>
            <w:tcMar>
              <w:top w:type="dxa" w:w="60"/>
              <w:left w:type="dxa" w:w="160"/>
              <w:bottom w:type="dxa" w:w="60"/>
              <w:right w:type="dxa" w:w="160"/>
            </w:tcMar>
          </w:tcPr>
          <w:p>
            <w:r>
              <w:rPr>
                <w:rFonts w:ascii="Courier New" w:cs="Courier New" w:eastAsia="Courier New" w:hAnsi="Courier New"/>
                <w:sz w:val="20"/>
                <w:szCs w:val="20"/>
              </w:rPr>
              <w:t xml:space="preserve">country      — Country of the account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Courier New" w:cs="Courier New" w:eastAsia="Courier New" w:hAnsi="Courier New"/>
                <w:sz w:val="20"/>
                <w:szCs w:val="20"/>
              </w:rPr>
              <w:t xml:space="preserve">mobileNumber — Mobile number linked to account</w:t>
            </w:r>
          </w:p>
        </w:tc>
      </w:tr>
      <w:tr>
        <w:tc>
          <w:tcPr>
            <w:tcW w:type="dxa" w:w="9360"/>
            <w:tcBorders>
              <w:top w:val="single" w:color="CCCCCC" w:sz="1"/>
              <w:left w:val="single" w:color="CCCCCC" w:sz="1"/>
              <w:bottom w:val="single" w:color="CCCCCC" w:sz="1"/>
              <w:right w:val="single" w:color="CCCCCC" w:sz="1"/>
            </w:tcBorders>
            <w:shd w:fill="F5F9FF" w:val="clear"/>
            <w:tcMar>
              <w:top w:type="dxa" w:w="60"/>
              <w:left w:type="dxa" w:w="160"/>
              <w:bottom w:type="dxa" w:w="60"/>
              <w:right w:type="dxa" w:w="160"/>
            </w:tcMar>
          </w:tcPr>
          <w:p>
            <w:r>
              <w:rPr>
                <w:rFonts w:ascii="Courier New" w:cs="Courier New" w:eastAsia="Courier New" w:hAnsi="Courier New"/>
                <w:sz w:val="20"/>
                <w:szCs w:val="20"/>
              </w:rPr>
              <w:t xml:space="preserve">emoneyAmount — E-money balance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Courier New" w:cs="Courier New" w:eastAsia="Courier New" w:hAnsi="Courier New"/>
                <w:sz w:val="20"/>
                <w:szCs w:val="20"/>
              </w:rPr>
              <w:t xml:space="preserve">network      — Mobile network (e.g. MTN, Airtel)</w:t>
            </w:r>
          </w:p>
        </w:tc>
      </w:tr>
      <w:tr>
        <w:tc>
          <w:tcPr>
            <w:tcW w:type="dxa" w:w="9360"/>
            <w:tcBorders>
              <w:top w:val="single" w:color="CCCCCC" w:sz="1"/>
              <w:left w:val="single" w:color="CCCCCC" w:sz="1"/>
              <w:bottom w:val="single" w:color="CCCCCC" w:sz="1"/>
              <w:right w:val="single" w:color="CCCCCC" w:sz="1"/>
            </w:tcBorders>
            <w:shd w:fill="F5F9FF" w:val="clear"/>
            <w:tcMar>
              <w:top w:type="dxa" w:w="60"/>
              <w:left w:type="dxa" w:w="160"/>
              <w:bottom w:type="dxa" w:w="60"/>
              <w:right w:type="dxa" w:w="160"/>
            </w:tcMar>
          </w:tcPr>
          <w:p>
            <w:r>
              <w:rPr>
                <w:rFonts w:ascii="Courier New" w:cs="Courier New" w:eastAsia="Courier New" w:hAnsi="Courier New"/>
                <w:sz w:val="20"/>
                <w:szCs w:val="20"/>
              </w:rPr>
              <w:t xml:space="preserve">accountType  — Type of account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Courier New" w:cs="Courier New" w:eastAsia="Courier New" w:hAnsi="Courier New"/>
                <w:sz w:val="20"/>
                <w:szCs w:val="20"/>
              </w:rPr>
              <w:t xml:space="preserve">userId       — Reference to owning user</w:t>
            </w:r>
          </w:p>
        </w:tc>
      </w:tr>
    </w:tbl>
    <w:p>
      <w:pPr>
        <w:spacing w:after="0" w:before="160"/>
      </w:pPr>
      <w:r>
        <w:t xml:space="preserve"/>
      </w:r>
    </w:p>
    <w:p>
      <w:pPr>
        <w:pStyle w:val="Heading2"/>
        <w:spacing w:after="120" w:before="240"/>
      </w:pPr>
      <w:r>
        <w:rPr>
          <w:rFonts w:ascii="Arial" w:cs="Arial" w:eastAsia="Arial" w:hAnsi="Arial"/>
          <w:b/>
          <w:bCs/>
          <w:color w:val="2E75B6"/>
          <w:sz w:val="26"/>
          <w:szCs w:val="26"/>
        </w:rPr>
        <w:t xml:space="preserve">mnoWallets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1"/>
              <w:left w:val="single" w:color="1A56A0" w:sz="1"/>
              <w:bottom w:val="single" w:color="1A56A0" w:sz="1"/>
              <w:right w:val="single" w:color="1A56A0" w:sz="1"/>
            </w:tcBorders>
            <w:shd w:fill="1A56A0" w:val="clear"/>
            <w:tcMar>
              <w:top w:type="dxa" w:w="80"/>
              <w:left w:type="dxa" w:w="160"/>
              <w:bottom w:type="dxa" w:w="80"/>
              <w:right w:type="dxa" w:w="160"/>
            </w:tcMar>
          </w:tcPr>
          <w:p>
            <w:r>
              <w:rPr>
                <w:rFonts w:ascii="Courier New" w:cs="Courier New" w:eastAsia="Courier New" w:hAnsi="Courier New"/>
                <w:b/>
                <w:bCs/>
                <w:color w:val="FFFFFF"/>
                <w:sz w:val="20"/>
                <w:szCs w:val="20"/>
              </w:rPr>
              <w:t xml:space="preserve">Collection: mnoWallets</w:t>
            </w:r>
          </w:p>
        </w:tc>
      </w:tr>
      <w:tr>
        <w:tc>
          <w:tcPr>
            <w:tcW w:type="dxa" w:w="9360"/>
            <w:tcBorders>
              <w:top w:val="single" w:color="CCCCCC" w:sz="1"/>
              <w:left w:val="single" w:color="CCCCCC" w:sz="1"/>
              <w:bottom w:val="single" w:color="CCCCCC" w:sz="1"/>
              <w:right w:val="single" w:color="CCCCCC" w:sz="1"/>
            </w:tcBorders>
            <w:shd w:fill="F5F9FF" w:val="clear"/>
            <w:tcMar>
              <w:top w:type="dxa" w:w="60"/>
              <w:left w:type="dxa" w:w="160"/>
              <w:bottom w:type="dxa" w:w="60"/>
              <w:right w:type="dxa" w:w="160"/>
            </w:tcMar>
          </w:tcPr>
          <w:p>
            <w:r>
              <w:rPr>
                <w:rFonts w:ascii="Courier New" w:cs="Courier New" w:eastAsia="Courier New" w:hAnsi="Courier New"/>
                <w:sz w:val="20"/>
                <w:szCs w:val="20"/>
              </w:rPr>
              <w:t xml:space="preserve">id           — Document identifier</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Courier New" w:cs="Courier New" w:eastAsia="Courier New" w:hAnsi="Courier New"/>
                <w:sz w:val="20"/>
                <w:szCs w:val="20"/>
              </w:rPr>
              <w:t xml:space="preserve">agentId      — Reference to MNO account</w:t>
            </w:r>
          </w:p>
        </w:tc>
      </w:tr>
      <w:tr>
        <w:tc>
          <w:tcPr>
            <w:tcW w:type="dxa" w:w="9360"/>
            <w:tcBorders>
              <w:top w:val="single" w:color="CCCCCC" w:sz="1"/>
              <w:left w:val="single" w:color="CCCCCC" w:sz="1"/>
              <w:bottom w:val="single" w:color="CCCCCC" w:sz="1"/>
              <w:right w:val="single" w:color="CCCCCC" w:sz="1"/>
            </w:tcBorders>
            <w:shd w:fill="F5F9FF" w:val="clear"/>
            <w:tcMar>
              <w:top w:type="dxa" w:w="60"/>
              <w:left w:type="dxa" w:w="160"/>
              <w:bottom w:type="dxa" w:w="60"/>
              <w:right w:type="dxa" w:w="160"/>
            </w:tcMar>
          </w:tcPr>
          <w:p>
            <w:r>
              <w:rPr>
                <w:rFonts w:ascii="Courier New" w:cs="Courier New" w:eastAsia="Courier New" w:hAnsi="Courier New"/>
                <w:sz w:val="20"/>
                <w:szCs w:val="20"/>
              </w:rPr>
              <w:t xml:space="preserve">name         — Wallet display name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Courier New" w:cs="Courier New" w:eastAsia="Courier New" w:hAnsi="Courier New"/>
                <w:sz w:val="20"/>
                <w:szCs w:val="20"/>
              </w:rPr>
              <w:t xml:space="preserve">network      — Mobile network</w:t>
            </w:r>
          </w:p>
        </w:tc>
      </w:tr>
      <w:tr>
        <w:tc>
          <w:tcPr>
            <w:tcW w:type="dxa" w:w="9360"/>
            <w:tcBorders>
              <w:top w:val="single" w:color="CCCCCC" w:sz="1"/>
              <w:left w:val="single" w:color="CCCCCC" w:sz="1"/>
              <w:bottom w:val="single" w:color="CCCCCC" w:sz="1"/>
              <w:right w:val="single" w:color="CCCCCC" w:sz="1"/>
            </w:tcBorders>
            <w:shd w:fill="F5F9FF" w:val="clear"/>
            <w:tcMar>
              <w:top w:type="dxa" w:w="60"/>
              <w:left w:type="dxa" w:w="160"/>
              <w:bottom w:type="dxa" w:w="60"/>
              <w:right w:type="dxa" w:w="160"/>
            </w:tcMar>
          </w:tcPr>
          <w:p>
            <w:r>
              <w:rPr>
                <w:rFonts w:ascii="Courier New" w:cs="Courier New" w:eastAsia="Courier New" w:hAnsi="Courier New"/>
                <w:sz w:val="20"/>
                <w:szCs w:val="20"/>
              </w:rPr>
              <w:t xml:space="preserve">balance      — Current balance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Courier New" w:cs="Courier New" w:eastAsia="Courier New" w:hAnsi="Courier New"/>
                <w:sz w:val="20"/>
                <w:szCs w:val="20"/>
              </w:rPr>
              <w:t xml:space="preserve">userId       — Reference to owning user</w:t>
            </w:r>
          </w:p>
        </w:tc>
      </w:tr>
    </w:tbl>
    <w:p>
      <w:pPr>
        <w:spacing w:after="0" w:before="160"/>
      </w:pPr>
      <w:r>
        <w:t xml:space="preserve"/>
      </w:r>
    </w:p>
    <w:p>
      <w:pPr>
        <w:pStyle w:val="Heading2"/>
        <w:spacing w:after="120" w:before="240"/>
      </w:pPr>
      <w:r>
        <w:rPr>
          <w:rFonts w:ascii="Arial" w:cs="Arial" w:eastAsia="Arial" w:hAnsi="Arial"/>
          <w:b/>
          <w:bCs/>
          <w:color w:val="2E75B6"/>
          <w:sz w:val="26"/>
          <w:szCs w:val="26"/>
        </w:rPr>
        <w:t xml:space="preserve">mnoTransactions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1"/>
              <w:left w:val="single" w:color="1A56A0" w:sz="1"/>
              <w:bottom w:val="single" w:color="1A56A0" w:sz="1"/>
              <w:right w:val="single" w:color="1A56A0" w:sz="1"/>
            </w:tcBorders>
            <w:shd w:fill="1A56A0" w:val="clear"/>
            <w:tcMar>
              <w:top w:type="dxa" w:w="80"/>
              <w:left w:type="dxa" w:w="160"/>
              <w:bottom w:type="dxa" w:w="80"/>
              <w:right w:type="dxa" w:w="160"/>
            </w:tcMar>
          </w:tcPr>
          <w:p>
            <w:r>
              <w:rPr>
                <w:rFonts w:ascii="Courier New" w:cs="Courier New" w:eastAsia="Courier New" w:hAnsi="Courier New"/>
                <w:b/>
                <w:bCs/>
                <w:color w:val="FFFFFF"/>
                <w:sz w:val="20"/>
                <w:szCs w:val="20"/>
              </w:rPr>
              <w:t xml:space="preserve">Collection: mnoTransactions</w:t>
            </w:r>
          </w:p>
        </w:tc>
      </w:tr>
      <w:tr>
        <w:tc>
          <w:tcPr>
            <w:tcW w:type="dxa" w:w="9360"/>
            <w:tcBorders>
              <w:top w:val="single" w:color="CCCCCC" w:sz="1"/>
              <w:left w:val="single" w:color="CCCCCC" w:sz="1"/>
              <w:bottom w:val="single" w:color="CCCCCC" w:sz="1"/>
              <w:right w:val="single" w:color="CCCCCC" w:sz="1"/>
            </w:tcBorders>
            <w:shd w:fill="F5F9FF" w:val="clear"/>
            <w:tcMar>
              <w:top w:type="dxa" w:w="60"/>
              <w:left w:type="dxa" w:w="160"/>
              <w:bottom w:type="dxa" w:w="60"/>
              <w:right w:type="dxa" w:w="160"/>
            </w:tcMar>
          </w:tcPr>
          <w:p>
            <w:r>
              <w:rPr>
                <w:rFonts w:ascii="Courier New" w:cs="Courier New" w:eastAsia="Courier New" w:hAnsi="Courier New"/>
                <w:sz w:val="20"/>
                <w:szCs w:val="20"/>
              </w:rPr>
              <w:t xml:space="preserve">id              — Document identifier</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Courier New" w:cs="Courier New" w:eastAsia="Courier New" w:hAnsi="Courier New"/>
                <w:sz w:val="20"/>
                <w:szCs w:val="20"/>
              </w:rPr>
              <w:t xml:space="preserve">walletId        — Reference to MNO wallet</w:t>
            </w:r>
          </w:p>
        </w:tc>
      </w:tr>
      <w:tr>
        <w:tc>
          <w:tcPr>
            <w:tcW w:type="dxa" w:w="9360"/>
            <w:tcBorders>
              <w:top w:val="single" w:color="CCCCCC" w:sz="1"/>
              <w:left w:val="single" w:color="CCCCCC" w:sz="1"/>
              <w:bottom w:val="single" w:color="CCCCCC" w:sz="1"/>
              <w:right w:val="single" w:color="CCCCCC" w:sz="1"/>
            </w:tcBorders>
            <w:shd w:fill="F5F9FF" w:val="clear"/>
            <w:tcMar>
              <w:top w:type="dxa" w:w="60"/>
              <w:left w:type="dxa" w:w="160"/>
              <w:bottom w:type="dxa" w:w="60"/>
              <w:right w:type="dxa" w:w="160"/>
            </w:tcMar>
          </w:tcPr>
          <w:p>
            <w:r>
              <w:rPr>
                <w:rFonts w:ascii="Courier New" w:cs="Courier New" w:eastAsia="Courier New" w:hAnsi="Courier New"/>
                <w:sz w:val="20"/>
                <w:szCs w:val="20"/>
              </w:rPr>
              <w:t xml:space="preserve">mnoWalletName   — Denormalized wallet name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Courier New" w:cs="Courier New" w:eastAsia="Courier New" w:hAnsi="Courier New"/>
                <w:sz w:val="20"/>
                <w:szCs w:val="20"/>
              </w:rPr>
              <w:t xml:space="preserve">agentNumber     — Agent mobile number</w:t>
            </w:r>
          </w:p>
        </w:tc>
      </w:tr>
      <w:tr>
        <w:tc>
          <w:tcPr>
            <w:tcW w:type="dxa" w:w="9360"/>
            <w:tcBorders>
              <w:top w:val="single" w:color="CCCCCC" w:sz="1"/>
              <w:left w:val="single" w:color="CCCCCC" w:sz="1"/>
              <w:bottom w:val="single" w:color="CCCCCC" w:sz="1"/>
              <w:right w:val="single" w:color="CCCCCC" w:sz="1"/>
            </w:tcBorders>
            <w:shd w:fill="F5F9FF" w:val="clear"/>
            <w:tcMar>
              <w:top w:type="dxa" w:w="60"/>
              <w:left w:type="dxa" w:w="160"/>
              <w:bottom w:type="dxa" w:w="60"/>
              <w:right w:type="dxa" w:w="160"/>
            </w:tcMar>
          </w:tcPr>
          <w:p>
            <w:r>
              <w:rPr>
                <w:rFonts w:ascii="Courier New" w:cs="Courier New" w:eastAsia="Courier New" w:hAnsi="Courier New"/>
                <w:sz w:val="20"/>
                <w:szCs w:val="20"/>
              </w:rPr>
              <w:t xml:space="preserve">transactionType — Type (deposit / withdrawal / etc.)</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Courier New" w:cs="Courier New" w:eastAsia="Courier New" w:hAnsi="Courier New"/>
                <w:sz w:val="20"/>
                <w:szCs w:val="20"/>
              </w:rPr>
              <w:t xml:space="preserve">amount          — Transaction amount</w:t>
            </w:r>
          </w:p>
        </w:tc>
      </w:tr>
      <w:tr>
        <w:tc>
          <w:tcPr>
            <w:tcW w:type="dxa" w:w="9360"/>
            <w:tcBorders>
              <w:top w:val="single" w:color="CCCCCC" w:sz="1"/>
              <w:left w:val="single" w:color="CCCCCC" w:sz="1"/>
              <w:bottom w:val="single" w:color="CCCCCC" w:sz="1"/>
              <w:right w:val="single" w:color="CCCCCC" w:sz="1"/>
            </w:tcBorders>
            <w:shd w:fill="F5F9FF" w:val="clear"/>
            <w:tcMar>
              <w:top w:type="dxa" w:w="60"/>
              <w:left w:type="dxa" w:w="160"/>
              <w:bottom w:type="dxa" w:w="60"/>
              <w:right w:type="dxa" w:w="160"/>
            </w:tcMar>
          </w:tcPr>
          <w:p>
            <w:r>
              <w:rPr>
                <w:rFonts w:ascii="Courier New" w:cs="Courier New" w:eastAsia="Courier New" w:hAnsi="Courier New"/>
                <w:sz w:val="20"/>
                <w:szCs w:val="20"/>
              </w:rPr>
              <w:t xml:space="preserve">previousBalance — Balance before transaction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Courier New" w:cs="Courier New" w:eastAsia="Courier New" w:hAnsi="Courier New"/>
                <w:sz w:val="20"/>
                <w:szCs w:val="20"/>
              </w:rPr>
              <w:t xml:space="preserve">balance         — Balance after transaction</w:t>
            </w:r>
          </w:p>
        </w:tc>
      </w:tr>
      <w:tr>
        <w:tc>
          <w:tcPr>
            <w:tcW w:type="dxa" w:w="9360"/>
            <w:tcBorders>
              <w:top w:val="single" w:color="CCCCCC" w:sz="1"/>
              <w:left w:val="single" w:color="CCCCCC" w:sz="1"/>
              <w:bottom w:val="single" w:color="CCCCCC" w:sz="1"/>
              <w:right w:val="single" w:color="CCCCCC" w:sz="1"/>
            </w:tcBorders>
            <w:shd w:fill="F5F9FF" w:val="clear"/>
            <w:tcMar>
              <w:top w:type="dxa" w:w="60"/>
              <w:left w:type="dxa" w:w="160"/>
              <w:bottom w:type="dxa" w:w="60"/>
              <w:right w:type="dxa" w:w="160"/>
            </w:tcMar>
          </w:tcPr>
          <w:p>
            <w:r>
              <w:rPr>
                <w:rFonts w:ascii="Courier New" w:cs="Courier New" w:eastAsia="Courier New" w:hAnsi="Courier New"/>
                <w:sz w:val="20"/>
                <w:szCs w:val="20"/>
              </w:rPr>
              <w:t xml:space="preserve">date            — Timestamp of transaction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Courier New" w:cs="Courier New" w:eastAsia="Courier New" w:hAnsi="Courier New"/>
                <w:sz w:val="20"/>
                <w:szCs w:val="20"/>
              </w:rPr>
              <w:t xml:space="preserve">clientPhone     — Client's phone number</w:t>
            </w:r>
          </w:p>
        </w:tc>
      </w:tr>
      <w:tr>
        <w:tc>
          <w:tcPr>
            <w:tcW w:type="dxa" w:w="9360"/>
            <w:tcBorders>
              <w:top w:val="single" w:color="CCCCCC" w:sz="1"/>
              <w:left w:val="single" w:color="CCCCCC" w:sz="1"/>
              <w:bottom w:val="single" w:color="CCCCCC" w:sz="1"/>
              <w:right w:val="single" w:color="CCCCCC" w:sz="1"/>
            </w:tcBorders>
            <w:shd w:fill="F5F9FF" w:val="clear"/>
            <w:tcMar>
              <w:top w:type="dxa" w:w="60"/>
              <w:left w:type="dxa" w:w="160"/>
              <w:bottom w:type="dxa" w:w="60"/>
              <w:right w:type="dxa" w:w="160"/>
            </w:tcMar>
          </w:tcPr>
          <w:p>
            <w:r>
              <w:rPr>
                <w:rFonts w:ascii="Courier New" w:cs="Courier New" w:eastAsia="Courier New" w:hAnsi="Courier New"/>
                <w:sz w:val="20"/>
                <w:szCs w:val="20"/>
              </w:rPr>
              <w:t xml:space="preserve">clientName      — Client's name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Courier New" w:cs="Courier New" w:eastAsia="Courier New" w:hAnsi="Courier New"/>
                <w:sz w:val="20"/>
                <w:szCs w:val="20"/>
              </w:rPr>
              <w:t xml:space="preserve">userId          — Reference to owning user</w:t>
            </w:r>
          </w:p>
        </w:tc>
      </w:tr>
    </w:tbl>
    <w:p>
      <w:pPr>
        <w:spacing w:after="0" w:before="160"/>
      </w:pPr>
      <w:r>
        <w:t xml:space="preserve"/>
      </w:r>
    </w:p>
    <w:p>
      <w:pPr>
        <w:pStyle w:val="Heading2"/>
        <w:spacing w:after="120" w:before="240"/>
      </w:pPr>
      <w:r>
        <w:rPr>
          <w:rFonts w:ascii="Arial" w:cs="Arial" w:eastAsia="Arial" w:hAnsi="Arial"/>
          <w:b/>
          <w:bCs/>
          <w:color w:val="2E75B6"/>
          <w:sz w:val="26"/>
          <w:szCs w:val="26"/>
        </w:rPr>
        <w:t xml:space="preserve">exchangeRates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1"/>
              <w:left w:val="single" w:color="1A56A0" w:sz="1"/>
              <w:bottom w:val="single" w:color="1A56A0" w:sz="1"/>
              <w:right w:val="single" w:color="1A56A0" w:sz="1"/>
            </w:tcBorders>
            <w:shd w:fill="1A56A0" w:val="clear"/>
            <w:tcMar>
              <w:top w:type="dxa" w:w="80"/>
              <w:left w:type="dxa" w:w="160"/>
              <w:bottom w:type="dxa" w:w="80"/>
              <w:right w:type="dxa" w:w="160"/>
            </w:tcMar>
          </w:tcPr>
          <w:p>
            <w:r>
              <w:rPr>
                <w:rFonts w:ascii="Courier New" w:cs="Courier New" w:eastAsia="Courier New" w:hAnsi="Courier New"/>
                <w:b/>
                <w:bCs/>
                <w:color w:val="FFFFFF"/>
                <w:sz w:val="20"/>
                <w:szCs w:val="20"/>
              </w:rPr>
              <w:t xml:space="preserve">Collection: exchangeRates</w:t>
            </w:r>
          </w:p>
        </w:tc>
      </w:tr>
      <w:tr>
        <w:tc>
          <w:tcPr>
            <w:tcW w:type="dxa" w:w="9360"/>
            <w:tcBorders>
              <w:top w:val="single" w:color="CCCCCC" w:sz="1"/>
              <w:left w:val="single" w:color="CCCCCC" w:sz="1"/>
              <w:bottom w:val="single" w:color="CCCCCC" w:sz="1"/>
              <w:right w:val="single" w:color="CCCCCC" w:sz="1"/>
            </w:tcBorders>
            <w:shd w:fill="F5F9FF" w:val="clear"/>
            <w:tcMar>
              <w:top w:type="dxa" w:w="60"/>
              <w:left w:type="dxa" w:w="160"/>
              <w:bottom w:type="dxa" w:w="60"/>
              <w:right w:type="dxa" w:w="160"/>
            </w:tcMar>
          </w:tcPr>
          <w:p>
            <w:r>
              <w:rPr>
                <w:rFonts w:ascii="Courier New" w:cs="Courier New" w:eastAsia="Courier New" w:hAnsi="Courier New"/>
                <w:sz w:val="20"/>
                <w:szCs w:val="20"/>
              </w:rPr>
              <w:t xml:space="preserve">id           — Document identifier</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Courier New" w:cs="Courier New" w:eastAsia="Courier New" w:hAnsi="Courier New"/>
                <w:sz w:val="20"/>
                <w:szCs w:val="20"/>
              </w:rPr>
              <w:t xml:space="preserve">fromCurrency — Source currency code</w:t>
            </w:r>
          </w:p>
        </w:tc>
      </w:tr>
      <w:tr>
        <w:tc>
          <w:tcPr>
            <w:tcW w:type="dxa" w:w="9360"/>
            <w:tcBorders>
              <w:top w:val="single" w:color="CCCCCC" w:sz="1"/>
              <w:left w:val="single" w:color="CCCCCC" w:sz="1"/>
              <w:bottom w:val="single" w:color="CCCCCC" w:sz="1"/>
              <w:right w:val="single" w:color="CCCCCC" w:sz="1"/>
            </w:tcBorders>
            <w:shd w:fill="F5F9FF" w:val="clear"/>
            <w:tcMar>
              <w:top w:type="dxa" w:w="60"/>
              <w:left w:type="dxa" w:w="160"/>
              <w:bottom w:type="dxa" w:w="60"/>
              <w:right w:type="dxa" w:w="160"/>
            </w:tcMar>
          </w:tcPr>
          <w:p>
            <w:r>
              <w:rPr>
                <w:rFonts w:ascii="Courier New" w:cs="Courier New" w:eastAsia="Courier New" w:hAnsi="Courier New"/>
                <w:sz w:val="20"/>
                <w:szCs w:val="20"/>
              </w:rPr>
              <w:t xml:space="preserve">toCurrency   — Target currency code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Courier New" w:cs="Courier New" w:eastAsia="Courier New" w:hAnsi="Courier New"/>
                <w:sz w:val="20"/>
                <w:szCs w:val="20"/>
              </w:rPr>
              <w:t xml:space="preserve">rate         — Exchange rate value</w:t>
            </w:r>
          </w:p>
        </w:tc>
      </w:tr>
      <w:tr>
        <w:tc>
          <w:tcPr>
            <w:tcW w:type="dxa" w:w="9360"/>
            <w:tcBorders>
              <w:top w:val="single" w:color="CCCCCC" w:sz="1"/>
              <w:left w:val="single" w:color="CCCCCC" w:sz="1"/>
              <w:bottom w:val="single" w:color="CCCCCC" w:sz="1"/>
              <w:right w:val="single" w:color="CCCCCC" w:sz="1"/>
            </w:tcBorders>
            <w:shd w:fill="F5F9FF" w:val="clear"/>
            <w:tcMar>
              <w:top w:type="dxa" w:w="60"/>
              <w:left w:type="dxa" w:w="160"/>
              <w:bottom w:type="dxa" w:w="60"/>
              <w:right w:type="dxa" w:w="160"/>
            </w:tcMar>
          </w:tcPr>
          <w:p>
            <w:r>
              <w:rPr>
                <w:rFonts w:ascii="Courier New" w:cs="Courier New" w:eastAsia="Courier New" w:hAnsi="Courier New"/>
                <w:sz w:val="20"/>
                <w:szCs w:val="20"/>
              </w:rPr>
              <w:t xml:space="preserve">updatedAt    — Last updated timestamp</w:t>
            </w:r>
          </w:p>
        </w:tc>
      </w:tr>
    </w:tbl>
    <w:p>
      <w:pPr>
        <w:spacing w:after="0" w:before="160"/>
      </w:pPr>
      <w:r>
        <w:t xml:space="preserve"/>
      </w:r>
    </w:p>
    <w:p>
      <w:pPr>
        <w:spacing w:after="0" w:before="400"/>
      </w:pPr>
      <w:r>
        <w:t xml:space="preserve"/>
      </w:r>
    </w:p>
    <w:p>
      <w:pPr>
        <w:pBdr>
          <w:bottom w:val="single" w:color="C0D8F0" w:sz="4"/>
        </w:pBdr>
        <w:spacing w:after="280" w:before="280"/>
      </w:pPr>
      <w:r>
        <w:t xml:space="preserve"/>
      </w:r>
    </w:p>
    <w:p>
      <w:pPr>
        <w:spacing w:after="0" w:before="100"/>
        <w:jc w:val="center"/>
      </w:pPr>
      <w:r>
        <w:rPr>
          <w:rFonts w:ascii="Arial" w:cs="Arial" w:eastAsia="Arial" w:hAnsi="Arial"/>
          <w:color w:val="AAAAAA"/>
          <w:sz w:val="18"/>
          <w:szCs w:val="18"/>
        </w:rPr>
        <w:t xml:space="preserve">Mobi Agent Feature — UML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A56A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efd1cdab63bda6fc2f651d43b2315584c486fb6.png"/><Relationship Id="rId8" Type="http://schemas.openxmlformats.org/officeDocument/2006/relationships/image" Target="media/f5e459b87e57cf1b6ee54e513fb72bbe4d10967d.png"/><Relationship Id="rId9" Type="http://schemas.openxmlformats.org/officeDocument/2006/relationships/image" Target="media/234674d7cee6bcfbf9b88ca70e50a323d3adb1cc.png"/><Relationship Id="rId10" Type="http://schemas.openxmlformats.org/officeDocument/2006/relationships/image" Target="media/1e25d5f063a46c7b12dbcdbb907184ae5480a57d.png"/><Relationship Id="rId11" Type="http://schemas.openxmlformats.org/officeDocument/2006/relationships/image" Target="media/456e6737bc77da3cd0cc5cb8537ec6288a97581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2026-04-18T15:39:43.559Z</dcterms:created>
  <dcterms:modified xsi:type="dcterms:W3CDTF">2026-04-18T15:39:43.559Z</dcterms:modified>
</cp:coreProperties>
</file>

<file path=docProps/custom.xml><?xml version="1.0" encoding="utf-8"?>
<Properties xmlns="http://schemas.openxmlformats.org/officeDocument/2006/custom-properties" xmlns:vt="http://schemas.openxmlformats.org/officeDocument/2006/docPropsVTypes"/>
</file>