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2A955AEA" w:rsidR="00203005" w:rsidRDefault="00203005" w:rsidP="001401A5">
      <w:pPr>
        <w:pStyle w:val="Heading1"/>
      </w:pPr>
      <w:r>
        <w:t xml:space="preserve">What are examples of dimensions </w:t>
      </w:r>
      <w:r w:rsidR="0043101B">
        <w:t xml:space="preserve">or units </w:t>
      </w:r>
      <w:r>
        <w:t>I already know?</w:t>
      </w:r>
    </w:p>
    <w:p w14:paraId="6F0EB827" w14:textId="5FB71766" w:rsidR="00EF36C1" w:rsidRDefault="00EF36C1" w:rsidP="00203005">
      <w:r>
        <w:t xml:space="preserve">Let's look at other kinds of </w:t>
      </w:r>
      <w:r w:rsidR="00A2399F">
        <w:t xml:space="preserve">(base) </w:t>
      </w:r>
      <w:r w:rsidR="0043101B">
        <w:t xml:space="preserve">dimensions or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2340"/>
        <w:gridCol w:w="4140"/>
        <w:gridCol w:w="4320"/>
      </w:tblGrid>
      <w:tr w:rsidR="0043101B" w14:paraId="200BEA92" w14:textId="77777777" w:rsidTr="0043101B">
        <w:tc>
          <w:tcPr>
            <w:tcW w:w="2340" w:type="dxa"/>
            <w:tcBorders>
              <w:top w:val="nil"/>
              <w:left w:val="nil"/>
              <w:right w:val="nil"/>
            </w:tcBorders>
          </w:tcPr>
          <w:p w14:paraId="33902145" w14:textId="374D803D" w:rsidR="0043101B" w:rsidRPr="00125F29" w:rsidRDefault="0043101B" w:rsidP="00203005">
            <w:pPr>
              <w:rPr>
                <w:i/>
                <w:iCs/>
              </w:rPr>
            </w:pPr>
            <w:r w:rsidRPr="00125F29">
              <w:rPr>
                <w:i/>
                <w:iCs/>
              </w:rPr>
              <w:t xml:space="preserve">base </w:t>
            </w:r>
            <w:r>
              <w:rPr>
                <w:i/>
                <w:iCs/>
              </w:rPr>
              <w:t>dimension</w:t>
            </w:r>
            <w:r w:rsidRPr="00125F29">
              <w:rPr>
                <w:i/>
                <w:iCs/>
              </w:rPr>
              <w:t>:</w:t>
            </w:r>
          </w:p>
        </w:tc>
        <w:tc>
          <w:tcPr>
            <w:tcW w:w="4140" w:type="dxa"/>
            <w:tcBorders>
              <w:top w:val="nil"/>
              <w:left w:val="nil"/>
              <w:right w:val="nil"/>
            </w:tcBorders>
          </w:tcPr>
          <w:p w14:paraId="3B591A5A" w14:textId="527C70B8" w:rsidR="0043101B" w:rsidRPr="00125F29" w:rsidRDefault="0043101B" w:rsidP="00203005">
            <w:pPr>
              <w:rPr>
                <w:i/>
                <w:iCs/>
              </w:rPr>
            </w:pPr>
            <w:r w:rsidRPr="00125F29">
              <w:rPr>
                <w:i/>
                <w:iCs/>
              </w:rPr>
              <w:t>US Customary units</w:t>
            </w:r>
            <w:r w:rsidR="0018023B">
              <w:rPr>
                <w:i/>
                <w:iCs/>
              </w:rPr>
              <w:t>:</w:t>
            </w:r>
          </w:p>
        </w:tc>
        <w:tc>
          <w:tcPr>
            <w:tcW w:w="4320" w:type="dxa"/>
            <w:tcBorders>
              <w:top w:val="nil"/>
              <w:left w:val="nil"/>
              <w:right w:val="nil"/>
            </w:tcBorders>
          </w:tcPr>
          <w:p w14:paraId="6454B0B5" w14:textId="25C6B0E1" w:rsidR="0043101B" w:rsidRPr="00125F29" w:rsidRDefault="0043101B" w:rsidP="00203005">
            <w:pPr>
              <w:rPr>
                <w:i/>
                <w:iCs/>
              </w:rPr>
            </w:pPr>
            <w:r w:rsidRPr="00125F29">
              <w:rPr>
                <w:i/>
                <w:iCs/>
              </w:rPr>
              <w:t>System International (SI) units</w:t>
            </w:r>
            <w:r w:rsidR="0018023B">
              <w:rPr>
                <w:i/>
                <w:iCs/>
              </w:rPr>
              <w:t>:</w:t>
            </w:r>
          </w:p>
        </w:tc>
      </w:tr>
      <w:tr w:rsidR="0043101B" w14:paraId="0AB373DD" w14:textId="77777777" w:rsidTr="0043101B">
        <w:tc>
          <w:tcPr>
            <w:tcW w:w="2340" w:type="dxa"/>
          </w:tcPr>
          <w:p w14:paraId="6AA5F1CE" w14:textId="41A87688" w:rsidR="0043101B" w:rsidRDefault="0043101B" w:rsidP="00203005">
            <w:r>
              <w:t>mass</w:t>
            </w:r>
          </w:p>
        </w:tc>
        <w:tc>
          <w:tcPr>
            <w:tcW w:w="4140" w:type="dxa"/>
          </w:tcPr>
          <w:p w14:paraId="7B3A4A78" w14:textId="1D3DAA9E" w:rsidR="0043101B" w:rsidRDefault="0043101B" w:rsidP="00203005">
            <w:r>
              <w:t>slug, ounce (ozm), pound (lbm)</w:t>
            </w:r>
          </w:p>
        </w:tc>
        <w:tc>
          <w:tcPr>
            <w:tcW w:w="4320" w:type="dxa"/>
          </w:tcPr>
          <w:p w14:paraId="0647C73F" w14:textId="7EA0059C" w:rsidR="0043101B" w:rsidRDefault="0043101B" w:rsidP="00203005">
            <w:r>
              <w:t>gram (g), kilogram (kg), metric tons (Mg)</w:t>
            </w:r>
          </w:p>
        </w:tc>
      </w:tr>
      <w:tr w:rsidR="0043101B" w14:paraId="6AAF2261" w14:textId="77777777" w:rsidTr="0043101B">
        <w:tc>
          <w:tcPr>
            <w:tcW w:w="2340" w:type="dxa"/>
          </w:tcPr>
          <w:p w14:paraId="64EE0D57" w14:textId="5D0AE383" w:rsidR="0043101B" w:rsidRDefault="0043101B" w:rsidP="00130C0D">
            <w:r>
              <w:t>length</w:t>
            </w:r>
          </w:p>
        </w:tc>
        <w:tc>
          <w:tcPr>
            <w:tcW w:w="4140" w:type="dxa"/>
          </w:tcPr>
          <w:p w14:paraId="1B82BD57" w14:textId="63F5E8BD" w:rsidR="0043101B" w:rsidRDefault="0043101B" w:rsidP="00130C0D">
            <w:r>
              <w:t>mil, inch (in) , foot (ft), yard, mile</w:t>
            </w:r>
          </w:p>
        </w:tc>
        <w:tc>
          <w:tcPr>
            <w:tcW w:w="4320" w:type="dxa"/>
          </w:tcPr>
          <w:p w14:paraId="01A67A51" w14:textId="5C0E42D1" w:rsidR="0043101B" w:rsidRDefault="0043101B" w:rsidP="00130C0D">
            <w:r>
              <w:t>millimeter (mm), meter (m), kilometer (km)</w:t>
            </w:r>
          </w:p>
        </w:tc>
      </w:tr>
      <w:tr w:rsidR="0043101B" w14:paraId="73C3D385" w14:textId="368EFB90" w:rsidTr="0043101B">
        <w:tc>
          <w:tcPr>
            <w:tcW w:w="2340" w:type="dxa"/>
          </w:tcPr>
          <w:p w14:paraId="5478A7CD" w14:textId="3E436121" w:rsidR="0043101B" w:rsidRDefault="0043101B" w:rsidP="00203005">
            <w:r>
              <w:t>time</w:t>
            </w:r>
          </w:p>
        </w:tc>
        <w:tc>
          <w:tcPr>
            <w:tcW w:w="4140" w:type="dxa"/>
          </w:tcPr>
          <w:p w14:paraId="33CA524B" w14:textId="72C8FA18" w:rsidR="0043101B" w:rsidRDefault="0043101B" w:rsidP="00203005">
            <w:r>
              <w:t>seconds (s), minutes (min), hours (hr), days</w:t>
            </w:r>
          </w:p>
        </w:tc>
        <w:tc>
          <w:tcPr>
            <w:tcW w:w="4320" w:type="dxa"/>
          </w:tcPr>
          <w:p w14:paraId="2655A4F2" w14:textId="6CDA6808" w:rsidR="0043101B" w:rsidRDefault="0043101B" w:rsidP="00203005">
            <w:r>
              <w:t>seconds (s), minutes (min), hours (hr), days</w:t>
            </w:r>
          </w:p>
        </w:tc>
      </w:tr>
      <w:tr w:rsidR="0043101B" w14:paraId="63D0AA22" w14:textId="77777777" w:rsidTr="0043101B">
        <w:tc>
          <w:tcPr>
            <w:tcW w:w="2340" w:type="dxa"/>
          </w:tcPr>
          <w:p w14:paraId="1295BC9C" w14:textId="16FE6B08" w:rsidR="0043101B" w:rsidRDefault="0043101B" w:rsidP="00203005">
            <w:r>
              <w:t>temperature</w:t>
            </w:r>
          </w:p>
        </w:tc>
        <w:tc>
          <w:tcPr>
            <w:tcW w:w="4140" w:type="dxa"/>
          </w:tcPr>
          <w:p w14:paraId="157168C4" w14:textId="58022988" w:rsidR="0043101B" w:rsidRDefault="0043101B" w:rsidP="00203005">
            <w:r>
              <w:t>degrees F, R</w:t>
            </w:r>
          </w:p>
        </w:tc>
        <w:tc>
          <w:tcPr>
            <w:tcW w:w="4320" w:type="dxa"/>
          </w:tcPr>
          <w:p w14:paraId="3ACCF49B" w14:textId="7746B9BD" w:rsidR="0043101B" w:rsidRDefault="0043101B" w:rsidP="00203005">
            <w:r>
              <w:t>degrees C, K</w:t>
            </w:r>
          </w:p>
        </w:tc>
      </w:tr>
      <w:tr w:rsidR="0043101B" w14:paraId="1B4FAD36" w14:textId="77777777" w:rsidTr="0043101B">
        <w:tc>
          <w:tcPr>
            <w:tcW w:w="2340" w:type="dxa"/>
          </w:tcPr>
          <w:p w14:paraId="04CC4E06" w14:textId="3AD8A690" w:rsidR="0043101B" w:rsidRDefault="0043101B" w:rsidP="00203005">
            <w:r>
              <w:t>current</w:t>
            </w:r>
          </w:p>
        </w:tc>
        <w:tc>
          <w:tcPr>
            <w:tcW w:w="4140" w:type="dxa"/>
          </w:tcPr>
          <w:p w14:paraId="2CD9E0F9" w14:textId="418E193C" w:rsidR="0043101B" w:rsidRDefault="0043101B" w:rsidP="00203005">
            <w:r w:rsidRPr="00820B1B">
              <w:t>ampere</w:t>
            </w:r>
            <w:r>
              <w:t xml:space="preserve"> (A)</w:t>
            </w:r>
          </w:p>
        </w:tc>
        <w:tc>
          <w:tcPr>
            <w:tcW w:w="4320" w:type="dxa"/>
          </w:tcPr>
          <w:p w14:paraId="3D986B0D" w14:textId="7B75305E" w:rsidR="0043101B" w:rsidRDefault="0043101B" w:rsidP="00203005">
            <w:r w:rsidRPr="00820B1B">
              <w:t>ampere</w:t>
            </w:r>
            <w:r>
              <w:t xml:space="preserve"> (A)</w:t>
            </w:r>
          </w:p>
        </w:tc>
      </w:tr>
      <w:tr w:rsidR="0043101B" w14:paraId="5113E718" w14:textId="77777777" w:rsidTr="0043101B">
        <w:tc>
          <w:tcPr>
            <w:tcW w:w="2340" w:type="dxa"/>
          </w:tcPr>
          <w:p w14:paraId="02327E80" w14:textId="11B98B0D" w:rsidR="0043101B" w:rsidRDefault="0043101B" w:rsidP="00203005">
            <w:r>
              <w:t>substance</w:t>
            </w:r>
          </w:p>
        </w:tc>
        <w:tc>
          <w:tcPr>
            <w:tcW w:w="4140" w:type="dxa"/>
          </w:tcPr>
          <w:p w14:paraId="662BB2FD" w14:textId="41DEDA86" w:rsidR="0043101B" w:rsidRDefault="0043101B" w:rsidP="00203005">
            <w:r>
              <w:t>moles (mol)</w:t>
            </w:r>
          </w:p>
        </w:tc>
        <w:tc>
          <w:tcPr>
            <w:tcW w:w="4320" w:type="dxa"/>
          </w:tcPr>
          <w:p w14:paraId="357E807C" w14:textId="7A64DE8B" w:rsidR="0043101B" w:rsidRDefault="0043101B" w:rsidP="00203005">
            <w:r>
              <w:t>moles (mol)</w:t>
            </w:r>
          </w:p>
        </w:tc>
      </w:tr>
    </w:tbl>
    <w:p w14:paraId="57A33A65" w14:textId="4384144D" w:rsidR="00D15F78" w:rsidRDefault="0043444A" w:rsidP="00203005">
      <w:r>
        <w:t>Table 1</w:t>
      </w:r>
    </w:p>
    <w:p w14:paraId="278E99D0" w14:textId="2C3BBDC2" w:rsidR="00820B1B" w:rsidRDefault="00A2399F" w:rsidP="00203005">
      <w:r>
        <w:t xml:space="preserve">Derived </w:t>
      </w:r>
      <w:r w:rsidR="0043101B">
        <w:t xml:space="preserve">dimensions or </w:t>
      </w:r>
      <w:r>
        <w:t>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w:t>
      </w:r>
      <w:r w:rsidR="0008450B">
        <w:t xml:space="preserve">dimensions or </w:t>
      </w:r>
      <w:r w:rsidR="00957EC5">
        <w:t xml:space="preserve">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333D856B" w:rsidR="00820B1B" w:rsidRPr="00125F29" w:rsidRDefault="0043101B" w:rsidP="00C66724">
            <w:pPr>
              <w:rPr>
                <w:i/>
                <w:iCs/>
              </w:rPr>
            </w:pPr>
            <w:r>
              <w:rPr>
                <w:i/>
                <w:iCs/>
              </w:rPr>
              <w:t>dimension</w:t>
            </w:r>
            <w:r w:rsidR="00820B1B" w:rsidRPr="00125F29">
              <w:rPr>
                <w:i/>
                <w:iCs/>
              </w:rPr>
              <w:t>:</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6854224"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r w:rsidR="0018023B">
              <w:rPr>
                <w:i/>
                <w:iCs/>
              </w:rPr>
              <w:t>:</w:t>
            </w:r>
          </w:p>
        </w:tc>
        <w:tc>
          <w:tcPr>
            <w:tcW w:w="3775" w:type="dxa"/>
            <w:tcBorders>
              <w:top w:val="nil"/>
              <w:left w:val="nil"/>
              <w:right w:val="nil"/>
            </w:tcBorders>
          </w:tcPr>
          <w:p w14:paraId="2AD7BB96" w14:textId="0147424A" w:rsidR="00820B1B" w:rsidRPr="00125F29" w:rsidRDefault="00820B1B" w:rsidP="00C66724">
            <w:pPr>
              <w:rPr>
                <w:i/>
                <w:iCs/>
              </w:rPr>
            </w:pPr>
            <w:r w:rsidRPr="00125F29">
              <w:rPr>
                <w:i/>
                <w:iCs/>
              </w:rPr>
              <w:t>System International (SI) units</w:t>
            </w:r>
            <w:r w:rsidR="0018023B">
              <w:rPr>
                <w:i/>
                <w:iCs/>
              </w:rPr>
              <w:t>:</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6076EE21" w:rsidR="0061777A" w:rsidRDefault="00E24973">
      <w:r>
        <w:t xml:space="preserve">If volume is equal to </w:t>
      </w:r>
      <w:r w:rsidR="00494361">
        <w:t>length times width times height</w:t>
      </w:r>
      <w:r w:rsidR="00A742A6">
        <w:t xml:space="preserve">, where all three are </w:t>
      </w:r>
      <w:r w:rsidR="00C3305A">
        <w:t>dimensions</w:t>
      </w:r>
      <w:r w:rsidR="00A742A6">
        <w:t xml:space="preserve"> of length</w:t>
      </w:r>
      <w:r>
        <w:t xml:space="preserve"> where the three lengths </w:t>
      </w:r>
      <w:r w:rsidR="00E05F29">
        <w:t xml:space="preserve">axes </w:t>
      </w:r>
      <w:r>
        <w:t xml:space="preserve">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012A28D" w:rsidR="00E24973" w:rsidRPr="00233BA4" w:rsidRDefault="00E24973">
      <w:pPr>
        <w:rPr>
          <w:i/>
          <w:iCs/>
        </w:rPr>
      </w:pPr>
      <w:r>
        <w:t>Likewise,</w:t>
      </w:r>
      <w:r w:rsidR="006C7B64">
        <w:t xml:space="preserve"> we can say</w:t>
      </w:r>
      <w:r>
        <w:t xml:space="preserv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0FFDA27F"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w:t>
      </w:r>
      <w:r w:rsidR="00D42F3D">
        <w:t>ha</w:t>
      </w:r>
      <w:r w:rsidR="00F434EA">
        <w:t>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422A4F15" w:rsidR="00662D34" w:rsidRDefault="00E15B6B" w:rsidP="00E15B6B">
      <w:r>
        <w:t>So far, we’ve been talking about energy and power and force in a basically</w:t>
      </w:r>
      <w:r w:rsidR="00662D34">
        <w:t xml:space="preserve"> </w:t>
      </w:r>
      <w:r>
        <w:t>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3AD2FF1C" w:rsidR="008B78CE" w:rsidRDefault="008B78CE" w:rsidP="008B78CE">
      <w:r>
        <w:lastRenderedPageBreak/>
        <w:t>Let me explain...  Up to no</w:t>
      </w:r>
      <w:r w:rsidR="00A56649">
        <w:t>w</w:t>
      </w:r>
      <w:r>
        <w:t>, we’ve been talking about a real-world coordinate system with just 3 “</w:t>
      </w:r>
      <w:r w:rsidR="00501C0E">
        <w:t>base</w:t>
      </w:r>
      <w:r>
        <w:t xml:space="preserve"> axes” -- </w:t>
      </w:r>
      <w:r w:rsidR="0043101B">
        <w:t>mass, length, and time!</w:t>
      </w:r>
      <w:r>
        <w:t xml:space="preserve">  We all intuitively understand them, even when we start squaring or cubing them.</w:t>
      </w:r>
    </w:p>
    <w:p w14:paraId="28ABFDAF" w14:textId="2D27EC75" w:rsidR="008B78CE" w:rsidRDefault="008B78CE" w:rsidP="008B78CE">
      <w:r>
        <w:t>But to understand electricity, we have to introduce one more “</w:t>
      </w:r>
      <w:r w:rsidR="00501C0E">
        <w:t>base</w:t>
      </w:r>
      <w:r>
        <w:t xml:space="preserve"> axis” -- </w:t>
      </w:r>
      <w:r w:rsidR="0043101B">
        <w:t>current</w:t>
      </w:r>
      <w:r>
        <w: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46E15DD4" w:rsidR="008B78CE" w:rsidRDefault="008B78CE" w:rsidP="008B78CE">
      <w:r>
        <w:t>But what about voltage you might say?  Why isn’t that another “</w:t>
      </w:r>
      <w:r w:rsidR="00501C0E">
        <w:t>base</w:t>
      </w:r>
      <w:r>
        <w:t xml:space="preserve"> axis”?  Well, the reason is because we use </w:t>
      </w:r>
      <w:r w:rsidR="0043101B">
        <w:t xml:space="preserve">mass, length, and time </w:t>
      </w:r>
      <w:r>
        <w:t>to define voltage</w:t>
      </w:r>
      <w:r w:rsidR="0020420A">
        <w:t xml:space="preserve"> (V)</w:t>
      </w:r>
      <w:r>
        <w:t xml:space="preserve"> in terms of </w:t>
      </w:r>
      <w:r w:rsidR="0043101B">
        <w:t>current</w:t>
      </w:r>
      <w:r>
        <w:t>!  This allows electrical power and mechanical power to be mapped to one another, and measured with the exact same units!</w:t>
      </w:r>
    </w:p>
    <w:p w14:paraId="12F389A6" w14:textId="13706EC9" w:rsidR="0020420A" w:rsidRDefault="0020420A" w:rsidP="008B78CE">
      <w:r>
        <w:t xml:space="preserve">The beautiful thing about </w:t>
      </w:r>
      <w:r w:rsidR="00A46996">
        <w:t>electrical units</w:t>
      </w:r>
      <w:r>
        <w:t xml:space="preserve">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18023B">
        <w:tc>
          <w:tcPr>
            <w:tcW w:w="2335" w:type="dxa"/>
            <w:tcBorders>
              <w:top w:val="nil"/>
              <w:left w:val="nil"/>
              <w:right w:val="nil"/>
            </w:tcBorders>
          </w:tcPr>
          <w:p w14:paraId="38DEED3F" w14:textId="5A342ADE" w:rsidR="00AF77D6" w:rsidRPr="0018023B" w:rsidRDefault="0018023B" w:rsidP="008B78CE">
            <w:pPr>
              <w:rPr>
                <w:i/>
                <w:iCs/>
              </w:rPr>
            </w:pPr>
            <w:r w:rsidRPr="0018023B">
              <w:rPr>
                <w:i/>
                <w:iCs/>
              </w:rPr>
              <w:t>dimension</w:t>
            </w:r>
            <w:r>
              <w:rPr>
                <w:i/>
                <w:iCs/>
              </w:rPr>
              <w:t>:</w:t>
            </w:r>
          </w:p>
        </w:tc>
        <w:tc>
          <w:tcPr>
            <w:tcW w:w="1980" w:type="dxa"/>
            <w:tcBorders>
              <w:top w:val="nil"/>
              <w:left w:val="nil"/>
              <w:right w:val="nil"/>
            </w:tcBorders>
          </w:tcPr>
          <w:p w14:paraId="5B404FDE" w14:textId="53498522" w:rsidR="00AF77D6" w:rsidRPr="0018023B" w:rsidRDefault="00AF77D6" w:rsidP="008B78CE">
            <w:pPr>
              <w:rPr>
                <w:i/>
                <w:iCs/>
              </w:rPr>
            </w:pPr>
            <w:r w:rsidRPr="0018023B">
              <w:rPr>
                <w:i/>
                <w:iCs/>
              </w:rPr>
              <w:t>unit</w:t>
            </w:r>
            <w:r w:rsidR="0018023B">
              <w:rPr>
                <w:i/>
                <w:iCs/>
              </w:rPr>
              <w:t>s:</w:t>
            </w:r>
          </w:p>
        </w:tc>
        <w:tc>
          <w:tcPr>
            <w:tcW w:w="2160" w:type="dxa"/>
            <w:tcBorders>
              <w:top w:val="nil"/>
              <w:left w:val="nil"/>
              <w:right w:val="nil"/>
            </w:tcBorders>
          </w:tcPr>
          <w:p w14:paraId="4D44EA83" w14:textId="14C4260C" w:rsidR="00AF77D6" w:rsidRPr="0018023B" w:rsidRDefault="0018023B" w:rsidP="008B78CE">
            <w:pPr>
              <w:rPr>
                <w:i/>
                <w:iCs/>
              </w:rPr>
            </w:pPr>
            <w:r>
              <w:rPr>
                <w:i/>
                <w:iCs/>
              </w:rPr>
              <w:t>defined as:</w:t>
            </w:r>
          </w:p>
        </w:tc>
        <w:tc>
          <w:tcPr>
            <w:tcW w:w="4315" w:type="dxa"/>
            <w:tcBorders>
              <w:top w:val="nil"/>
              <w:left w:val="nil"/>
              <w:right w:val="nil"/>
            </w:tcBorders>
          </w:tcPr>
          <w:p w14:paraId="76864218" w14:textId="1C6B1677" w:rsidR="00AF77D6" w:rsidRPr="0018023B" w:rsidRDefault="00AF77D6" w:rsidP="008B78CE">
            <w:pPr>
              <w:rPr>
                <w:i/>
                <w:iCs/>
              </w:rPr>
            </w:pPr>
            <w:r w:rsidRPr="0018023B">
              <w:rPr>
                <w:i/>
                <w:iCs/>
              </w:rPr>
              <w:t xml:space="preserve">base </w:t>
            </w:r>
            <w:r w:rsidR="0018023B">
              <w:rPr>
                <w:i/>
                <w:iCs/>
              </w:rPr>
              <w:t>dimensions: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70466B2B" w:rsidR="00AF77D6" w:rsidRDefault="0043101B"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489CD667" w:rsidR="00AF77D6" w:rsidRDefault="0043101B"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1F2CD6F4" w:rsidR="00AF77D6" w:rsidRDefault="0043101B"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09DC6F1A" w:rsidR="00590603" w:rsidRPr="00AF77D6" w:rsidRDefault="0043101B"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325ABF17" w:rsidR="00AF77D6" w:rsidRDefault="0043101B"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63A7CD0D" w:rsidR="00AF77D6" w:rsidRDefault="0043101B"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389DF78F" w:rsidR="00AF77D6" w:rsidRDefault="0043101B"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8E138AF" w:rsidR="00CD4206" w:rsidRPr="00AF77D6" w:rsidRDefault="0043101B"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2E2D9D95" w:rsidR="00CD4206" w:rsidRPr="00CD4206" w:rsidRDefault="0043101B" w:rsidP="008B78CE">
            <w:r w:rsidRPr="00CD4206">
              <w:t>mass*time^-2*current^-1</w:t>
            </w:r>
          </w:p>
        </w:tc>
      </w:tr>
    </w:tbl>
    <w:p w14:paraId="379C70AB" w14:textId="57BB4FBD" w:rsidR="005E5081" w:rsidRDefault="00B65895" w:rsidP="005E5081">
      <w:r>
        <w:t>Table 3</w:t>
      </w:r>
    </w:p>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39F6FD8B"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w:t>
      </w:r>
      <w:r w:rsidR="00957DFA">
        <w:t xml:space="preserve">also </w:t>
      </w:r>
      <w:r w:rsidR="0036475E">
        <w:t>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 xml:space="preserve">&gt; (0.5 * 0.32 * 1.293 </w:t>
      </w:r>
      <w:proofErr w:type="spellStart"/>
      <w:r w:rsidRPr="0027470B">
        <w:rPr>
          <w:rFonts w:ascii="Arial" w:eastAsia="Times New Roman" w:hAnsi="Arial" w:cs="Arial"/>
          <w:i/>
          <w:iCs/>
          <w:color w:val="000000"/>
          <w:kern w:val="0"/>
          <w:sz w:val="24"/>
          <w:szCs w:val="24"/>
          <w14:ligatures w14:val="none"/>
        </w:rPr>
        <w:t>kilo~gramm</w:t>
      </w:r>
      <w:proofErr w:type="spellEnd"/>
      <w:r w:rsidRPr="0027470B">
        <w:rPr>
          <w:rFonts w:ascii="Arial" w:eastAsia="Times New Roman" w:hAnsi="Arial" w:cs="Arial"/>
          <w:i/>
          <w:iCs/>
          <w:color w:val="000000"/>
          <w:kern w:val="0"/>
          <w:sz w:val="24"/>
          <w:szCs w:val="24"/>
          <w14:ligatures w14:val="none"/>
        </w:rPr>
        <w:t xml:space="preserve">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 xml:space="preserve">0.5 * 0.32 * </w:t>
        </w:r>
        <w:proofErr w:type="spellStart"/>
        <w:r w:rsidR="00A07A8F" w:rsidRPr="00A07A8F">
          <w:rPr>
            <w:rFonts w:ascii="Arial" w:eastAsia="Times New Roman" w:hAnsi="Arial" w:cs="Arial"/>
            <w:color w:val="0000FF"/>
            <w:kern w:val="0"/>
            <w:sz w:val="24"/>
            <w:szCs w:val="24"/>
            <w:u w:val="single"/>
            <w14:ligatures w14:val="none"/>
          </w:rPr>
          <w:t>d_air</w:t>
        </w:r>
        <w:proofErr w:type="spellEnd"/>
        <w:r w:rsidR="00A07A8F" w:rsidRPr="00A07A8F">
          <w:rPr>
            <w:rFonts w:ascii="Arial" w:eastAsia="Times New Roman" w:hAnsi="Arial" w:cs="Arial"/>
            <w:color w:val="0000FF"/>
            <w:kern w:val="0"/>
            <w:sz w:val="24"/>
            <w:szCs w:val="24"/>
            <w:u w:val="single"/>
            <w14:ligatures w14:val="none"/>
          </w:rPr>
          <w:t xml:space="preserve">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 xml:space="preserve">2000 lbm * </w:t>
        </w:r>
        <w:proofErr w:type="spellStart"/>
        <w:r w:rsidR="00A07A8F" w:rsidRPr="00A07A8F">
          <w:rPr>
            <w:rFonts w:ascii="Arial" w:eastAsia="Times New Roman" w:hAnsi="Arial" w:cs="Arial"/>
            <w:color w:val="0000FF"/>
            <w:kern w:val="0"/>
            <w:sz w:val="24"/>
            <w:szCs w:val="24"/>
            <w:u w:val="single"/>
            <w14:ligatures w14:val="none"/>
          </w:rPr>
          <w:t>grav</w:t>
        </w:r>
        <w:proofErr w:type="spellEnd"/>
        <w:r w:rsidR="00A07A8F" w:rsidRPr="00A07A8F">
          <w:rPr>
            <w:rFonts w:ascii="Arial" w:eastAsia="Times New Roman" w:hAnsi="Arial" w:cs="Arial"/>
            <w:color w:val="0000FF"/>
            <w:kern w:val="0"/>
            <w:sz w:val="24"/>
            <w:szCs w:val="24"/>
            <w:u w:val="single"/>
            <w14:ligatures w14:val="none"/>
          </w:rPr>
          <w:t xml:space="preserve">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w:t>
        </w:r>
        <w:proofErr w:type="spellStart"/>
        <w:r w:rsidR="00A07A8F" w:rsidRPr="00A07A8F">
          <w:rPr>
            <w:rFonts w:ascii="Arial" w:eastAsia="Times New Roman" w:hAnsi="Arial" w:cs="Arial"/>
            <w:color w:val="0000FF"/>
            <w:kern w:val="0"/>
            <w:sz w:val="24"/>
            <w:szCs w:val="24"/>
            <w:u w:val="single"/>
            <w14:ligatures w14:val="none"/>
          </w:rPr>
          <w:t>hcv_gasoline</w:t>
        </w:r>
        <w:proofErr w:type="spellEnd"/>
        <w:r w:rsidR="00A07A8F" w:rsidRPr="00A07A8F">
          <w:rPr>
            <w:rFonts w:ascii="Arial" w:eastAsia="Times New Roman" w:hAnsi="Arial" w:cs="Arial"/>
            <w:color w:val="0000FF"/>
            <w:kern w:val="0"/>
            <w:sz w:val="24"/>
            <w:szCs w:val="24"/>
            <w:u w:val="single"/>
            <w14:ligatures w14:val="none"/>
          </w:rPr>
          <w:t>*20%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 xml:space="preserve">3.4 </w:t>
        </w:r>
        <w:proofErr w:type="spellStart"/>
        <w:r w:rsidR="00A07A8F" w:rsidRPr="00A07A8F">
          <w:rPr>
            <w:rFonts w:ascii="Arial" w:eastAsia="Times New Roman" w:hAnsi="Arial" w:cs="Arial"/>
            <w:color w:val="0000FF"/>
            <w:kern w:val="0"/>
            <w:sz w:val="24"/>
            <w:szCs w:val="24"/>
            <w:u w:val="single"/>
            <w14:ligatures w14:val="none"/>
          </w:rPr>
          <w:t>mega byte</w:t>
        </w:r>
        <w:proofErr w:type="spellEnd"/>
        <w:r w:rsidR="00A07A8F" w:rsidRPr="00A07A8F">
          <w:rPr>
            <w:rFonts w:ascii="Arial" w:eastAsia="Times New Roman" w:hAnsi="Arial" w:cs="Arial"/>
            <w:color w:val="0000FF"/>
            <w:kern w:val="0"/>
            <w:sz w:val="24"/>
            <w:szCs w:val="24"/>
            <w:u w:val="single"/>
            <w14:ligatures w14:val="none"/>
          </w:rPr>
          <w:t xml:space="preserv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 xml:space="preserve">40 gal; 120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- 45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deltaC</w:t>
        </w:r>
        <w:proofErr w:type="spellEnd"/>
        <w:r w:rsidR="00A07A8F" w:rsidRPr="00A07A8F">
          <w:rPr>
            <w:rFonts w:ascii="Arial" w:eastAsia="Times New Roman" w:hAnsi="Arial" w:cs="Arial"/>
            <w:color w:val="0000FF"/>
            <w:kern w:val="0"/>
            <w:sz w:val="24"/>
            <w:szCs w:val="24"/>
            <w:u w:val="single"/>
            <w14:ligatures w14:val="none"/>
          </w:rPr>
          <w:t>);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 xml:space="preserve">(3/4) cup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(212 - 52)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 xml:space="preserve">40 gal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(140-45)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8450B"/>
    <w:rsid w:val="000C1846"/>
    <w:rsid w:val="000E223C"/>
    <w:rsid w:val="000E600E"/>
    <w:rsid w:val="00114CF0"/>
    <w:rsid w:val="00125F29"/>
    <w:rsid w:val="0013151B"/>
    <w:rsid w:val="001401A5"/>
    <w:rsid w:val="00152293"/>
    <w:rsid w:val="0015436E"/>
    <w:rsid w:val="00170C9D"/>
    <w:rsid w:val="001755F8"/>
    <w:rsid w:val="0018023B"/>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101B"/>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C7B64"/>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3313C"/>
    <w:rsid w:val="00957DFA"/>
    <w:rsid w:val="00957EC5"/>
    <w:rsid w:val="009637DE"/>
    <w:rsid w:val="00964EE5"/>
    <w:rsid w:val="00965F4B"/>
    <w:rsid w:val="009715C2"/>
    <w:rsid w:val="00985C36"/>
    <w:rsid w:val="00993B95"/>
    <w:rsid w:val="009C2936"/>
    <w:rsid w:val="009C65DF"/>
    <w:rsid w:val="00A07A8F"/>
    <w:rsid w:val="00A12026"/>
    <w:rsid w:val="00A20517"/>
    <w:rsid w:val="00A2399F"/>
    <w:rsid w:val="00A46996"/>
    <w:rsid w:val="00A53A2D"/>
    <w:rsid w:val="00A56649"/>
    <w:rsid w:val="00A742A6"/>
    <w:rsid w:val="00A8040F"/>
    <w:rsid w:val="00A820DE"/>
    <w:rsid w:val="00AA5639"/>
    <w:rsid w:val="00AF76BE"/>
    <w:rsid w:val="00AF77D6"/>
    <w:rsid w:val="00B00949"/>
    <w:rsid w:val="00B11E36"/>
    <w:rsid w:val="00B178A7"/>
    <w:rsid w:val="00B32837"/>
    <w:rsid w:val="00B331A4"/>
    <w:rsid w:val="00B5694F"/>
    <w:rsid w:val="00B607BC"/>
    <w:rsid w:val="00B65895"/>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42F3D"/>
    <w:rsid w:val="00D6306C"/>
    <w:rsid w:val="00D7635C"/>
    <w:rsid w:val="00D84DF4"/>
    <w:rsid w:val="00D95791"/>
    <w:rsid w:val="00D9661C"/>
    <w:rsid w:val="00DB3DE8"/>
    <w:rsid w:val="00DD5F01"/>
    <w:rsid w:val="00DD600E"/>
    <w:rsid w:val="00DE0DA0"/>
    <w:rsid w:val="00E05F29"/>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8</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187</cp:revision>
  <dcterms:created xsi:type="dcterms:W3CDTF">2023-10-03T19:26:00Z</dcterms:created>
  <dcterms:modified xsi:type="dcterms:W3CDTF">2023-11-04T11:05:00Z</dcterms:modified>
</cp:coreProperties>
</file>