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70761" w14:textId="77777777" w:rsidR="005767A2" w:rsidRDefault="005767A2"/>
    <w:p w14:paraId="6B32CC6F" w14:textId="77777777" w:rsidR="005767A2" w:rsidRDefault="005767A2"/>
    <w:p w14:paraId="16D9A102" w14:textId="77777777" w:rsidR="005767A2" w:rsidRDefault="005767A2"/>
    <w:p w14:paraId="360285BF" w14:textId="77777777" w:rsidR="005767A2" w:rsidRDefault="005767A2"/>
    <w:p w14:paraId="19D1B6D2" w14:textId="77777777" w:rsidR="005767A2" w:rsidRDefault="005767A2"/>
    <w:p w14:paraId="1D5F663D" w14:textId="77777777" w:rsidR="005767A2" w:rsidRDefault="00000000">
      <w:pPr>
        <w:pBdr>
          <w:bottom w:val="single" w:sz="18" w:space="12" w:color="1F4E79"/>
        </w:pBdr>
        <w:jc w:val="center"/>
      </w:pPr>
      <w:r>
        <w:rPr>
          <w:b/>
          <w:bCs/>
          <w:color w:val="1F4E79"/>
          <w:sz w:val="72"/>
          <w:szCs w:val="72"/>
        </w:rPr>
        <w:t>CSV Folder Importer</w:t>
      </w:r>
    </w:p>
    <w:p w14:paraId="6FE204BB" w14:textId="77777777" w:rsidR="005767A2" w:rsidRDefault="005767A2"/>
    <w:p w14:paraId="4CDC5A37" w14:textId="77777777" w:rsidR="005767A2" w:rsidRDefault="00000000">
      <w:pPr>
        <w:spacing w:before="120" w:after="60"/>
        <w:jc w:val="center"/>
      </w:pPr>
      <w:r>
        <w:rPr>
          <w:b/>
          <w:bCs/>
          <w:color w:val="595959"/>
          <w:sz w:val="44"/>
          <w:szCs w:val="44"/>
        </w:rPr>
        <w:t>Executive Summary</w:t>
      </w:r>
    </w:p>
    <w:p w14:paraId="3C7DD98E" w14:textId="77777777" w:rsidR="005767A2" w:rsidRDefault="00000000">
      <w:pPr>
        <w:spacing w:after="240"/>
        <w:jc w:val="center"/>
      </w:pPr>
      <w:r>
        <w:rPr>
          <w:i/>
          <w:iCs/>
          <w:color w:val="595959"/>
          <w:sz w:val="26"/>
          <w:szCs w:val="26"/>
        </w:rPr>
        <w:t>Automated CSV and Excel Import Service for SQL Server</w:t>
      </w:r>
    </w:p>
    <w:p w14:paraId="430FF3CD" w14:textId="77777777" w:rsidR="005767A2" w:rsidRDefault="00000000">
      <w:pPr>
        <w:jc w:val="center"/>
      </w:pPr>
      <w:r>
        <w:rPr>
          <w:color w:val="595959"/>
          <w:sz w:val="22"/>
          <w:szCs w:val="22"/>
        </w:rPr>
        <w:t>June 3, 2026</w:t>
      </w:r>
    </w:p>
    <w:p w14:paraId="5608E9CB" w14:textId="77777777" w:rsidR="005767A2" w:rsidRDefault="00000000">
      <w:r>
        <w:br w:type="page"/>
      </w:r>
    </w:p>
    <w:p w14:paraId="2EFE0749" w14:textId="77777777" w:rsidR="005767A2" w:rsidRDefault="00000000">
      <w:pPr>
        <w:pStyle w:val="Heading1"/>
      </w:pPr>
      <w:r>
        <w:lastRenderedPageBreak/>
        <w:t>Business Problem</w:t>
      </w:r>
    </w:p>
    <w:p w14:paraId="626A3CA1" w14:textId="77777777" w:rsidR="005767A2" w:rsidRDefault="00000000">
      <w:pPr>
        <w:spacing w:before="60" w:after="60"/>
      </w:pPr>
      <w:r>
        <w:t>Many business processes generate data in CSV or Excel format that must be loaded into SQL Server for reporting, analysis, or downstream processing. Manual import steps are error-prone, time-consuming, and difficult to schedule reliably. Operations teams need a simple, hands-off mechanism to keep SQL Server tables current without developer involvement each time new data arrives.</w:t>
      </w:r>
    </w:p>
    <w:p w14:paraId="20A4E6C6" w14:textId="77777777" w:rsidR="005767A2" w:rsidRDefault="005767A2"/>
    <w:p w14:paraId="7135FE30" w14:textId="77777777" w:rsidR="005767A2" w:rsidRDefault="00000000">
      <w:pPr>
        <w:pStyle w:val="Heading1"/>
      </w:pPr>
      <w:r>
        <w:t>Solution</w:t>
      </w:r>
    </w:p>
    <w:p w14:paraId="3F65637C" w14:textId="77777777" w:rsidR="005767A2" w:rsidRDefault="00000000">
      <w:pPr>
        <w:spacing w:before="60" w:after="60"/>
      </w:pPr>
      <w:r>
        <w:t>CSV Folder Importer is a lightweight Windows Service that automates the import of CSV and Excel files into SQL Server. It monitors a configurable root folder on the file system. Each subfolder within the root maps directly to a SQL Server table — when a file is dropped into a subfolder, the service detects it immediately and imports the data.</w:t>
      </w:r>
    </w:p>
    <w:p w14:paraId="2FA66331" w14:textId="77777777" w:rsidR="005767A2" w:rsidRDefault="005767A2"/>
    <w:p w14:paraId="1D380BCB" w14:textId="77777777" w:rsidR="005767A2" w:rsidRDefault="00000000">
      <w:pPr>
        <w:spacing w:before="60" w:after="60"/>
      </w:pPr>
      <w:r>
        <w:t>The solution requires no coding knowledge to operate. Business users simply drop files into the appropriate folder; the service handles everything else.</w:t>
      </w:r>
    </w:p>
    <w:p w14:paraId="0A293F0B" w14:textId="77777777" w:rsidR="005767A2" w:rsidRDefault="005767A2"/>
    <w:p w14:paraId="6B6449BB" w14:textId="77777777" w:rsidR="005767A2" w:rsidRDefault="00000000">
      <w:pPr>
        <w:pStyle w:val="Heading1"/>
      </w:pPr>
      <w:r>
        <w:t>Key Features</w:t>
      </w:r>
    </w:p>
    <w:p w14:paraId="016D88BE" w14:textId="77777777" w:rsidR="005767A2" w:rsidRDefault="00000000">
      <w:pPr>
        <w:pStyle w:val="ListParagraph"/>
        <w:numPr>
          <w:ilvl w:val="0"/>
          <w:numId w:val="2"/>
        </w:numPr>
        <w:spacing w:before="40" w:after="40"/>
      </w:pPr>
      <w:r>
        <w:t>Automatic table creation — the first file dropped into a subfolder defines the table structure; no manual SQL required</w:t>
      </w:r>
    </w:p>
    <w:p w14:paraId="62239399" w14:textId="77777777" w:rsidR="005767A2" w:rsidRDefault="00000000">
      <w:pPr>
        <w:pStyle w:val="ListParagraph"/>
        <w:numPr>
          <w:ilvl w:val="0"/>
          <w:numId w:val="2"/>
        </w:numPr>
        <w:spacing w:before="40" w:after="40"/>
      </w:pPr>
      <w:r>
        <w:t>Immediate processing — files are detected within seconds via Windows file system events</w:t>
      </w:r>
    </w:p>
    <w:p w14:paraId="09E245BB" w14:textId="77777777" w:rsidR="005767A2" w:rsidRDefault="00000000">
      <w:pPr>
        <w:pStyle w:val="ListParagraph"/>
        <w:numPr>
          <w:ilvl w:val="0"/>
          <w:numId w:val="2"/>
        </w:numPr>
        <w:spacing w:before="40" w:after="40"/>
      </w:pPr>
      <w:r>
        <w:t>Scheduled safety net — a configurable periodic scan (default every 5 minutes) catches any files missed by real-time detection</w:t>
      </w:r>
    </w:p>
    <w:p w14:paraId="4899BA26" w14:textId="77777777" w:rsidR="005767A2" w:rsidRDefault="00000000">
      <w:pPr>
        <w:pStyle w:val="ListParagraph"/>
        <w:numPr>
          <w:ilvl w:val="0"/>
          <w:numId w:val="2"/>
        </w:numPr>
        <w:spacing w:before="40" w:after="40"/>
      </w:pPr>
      <w:r>
        <w:t>File archival — successfully imported files move to a timestamped archive; failed files move to a review folder</w:t>
      </w:r>
    </w:p>
    <w:p w14:paraId="4C872BE1" w14:textId="77777777" w:rsidR="005767A2" w:rsidRDefault="00000000">
      <w:pPr>
        <w:pStyle w:val="ListParagraph"/>
        <w:numPr>
          <w:ilvl w:val="0"/>
          <w:numId w:val="2"/>
        </w:numPr>
        <w:spacing w:before="40" w:after="40"/>
      </w:pPr>
      <w:r>
        <w:t>Audit trail — all import activity logged to SQL Server with timestamps and severity levels</w:t>
      </w:r>
    </w:p>
    <w:p w14:paraId="78AB3C0A" w14:textId="77777777" w:rsidR="005767A2" w:rsidRDefault="00000000">
      <w:pPr>
        <w:pStyle w:val="ListParagraph"/>
        <w:numPr>
          <w:ilvl w:val="0"/>
          <w:numId w:val="2"/>
        </w:numPr>
        <w:spacing w:before="40" w:after="40"/>
      </w:pPr>
      <w:r>
        <w:t>Zero-downtime configuration — connection string, root folder, and polling interval configurable without redeployment</w:t>
      </w:r>
    </w:p>
    <w:p w14:paraId="5C2B3BA6" w14:textId="77777777" w:rsidR="005767A2" w:rsidRDefault="00000000">
      <w:pPr>
        <w:pStyle w:val="ListParagraph"/>
        <w:numPr>
          <w:ilvl w:val="0"/>
          <w:numId w:val="2"/>
        </w:numPr>
        <w:spacing w:before="40" w:after="40"/>
      </w:pPr>
      <w:r>
        <w:t>Professional installer — Windows Installer (MSI) guides administrators through configuration and service setup in minutes</w:t>
      </w:r>
    </w:p>
    <w:p w14:paraId="019C3E6D" w14:textId="77777777" w:rsidR="005767A2" w:rsidRDefault="005767A2"/>
    <w:p w14:paraId="62139D62" w14:textId="77777777" w:rsidR="005767A2" w:rsidRDefault="00000000">
      <w:pPr>
        <w:pStyle w:val="Heading1"/>
      </w:pPr>
      <w:r>
        <w:t>How It 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3683"/>
        <w:gridCol w:w="5003"/>
      </w:tblGrid>
      <w:tr w:rsidR="005767A2" w14:paraId="1ED2BAF6" w14:textId="77777777">
        <w:tblPrEx>
          <w:tblCellMar>
            <w:top w:w="0" w:type="dxa"/>
            <w:bottom w:w="0" w:type="dxa"/>
          </w:tblCellMar>
        </w:tblPrEx>
        <w:trPr>
          <w:tblHeader/>
        </w:trPr>
        <w:tc>
          <w:tcPr>
            <w:tcW w:w="400" w:type="dxa"/>
            <w:tcBorders>
              <w:top w:val="single" w:sz="6" w:space="0" w:color="FFFFFF"/>
              <w:left w:val="single" w:sz="6" w:space="0" w:color="FFFFFF"/>
              <w:bottom w:val="single" w:sz="6" w:space="0" w:color="FFFFFF"/>
              <w:right w:val="single" w:sz="6" w:space="0" w:color="FFFFFF"/>
            </w:tcBorders>
            <w:shd w:val="clear" w:color="auto" w:fill="1F4E79"/>
            <w:tcMar>
              <w:top w:w="80" w:type="dxa"/>
              <w:left w:w="120" w:type="dxa"/>
              <w:bottom w:w="80" w:type="dxa"/>
              <w:right w:w="120" w:type="dxa"/>
            </w:tcMar>
            <w:vAlign w:val="center"/>
          </w:tcPr>
          <w:p w14:paraId="2589A4E0" w14:textId="77777777" w:rsidR="005767A2" w:rsidRDefault="00000000">
            <w:r>
              <w:rPr>
                <w:b/>
                <w:bCs/>
                <w:color w:val="FFFFFF"/>
              </w:rPr>
              <w:t>Step</w:t>
            </w:r>
          </w:p>
        </w:tc>
        <w:tc>
          <w:tcPr>
            <w:tcW w:w="3800" w:type="dxa"/>
            <w:tcBorders>
              <w:top w:val="single" w:sz="6" w:space="0" w:color="FFFFFF"/>
              <w:left w:val="single" w:sz="6" w:space="0" w:color="FFFFFF"/>
              <w:bottom w:val="single" w:sz="6" w:space="0" w:color="FFFFFF"/>
              <w:right w:val="single" w:sz="6" w:space="0" w:color="FFFFFF"/>
            </w:tcBorders>
            <w:shd w:val="clear" w:color="auto" w:fill="1F4E79"/>
            <w:tcMar>
              <w:top w:w="80" w:type="dxa"/>
              <w:left w:w="120" w:type="dxa"/>
              <w:bottom w:w="80" w:type="dxa"/>
              <w:right w:w="120" w:type="dxa"/>
            </w:tcMar>
            <w:vAlign w:val="center"/>
          </w:tcPr>
          <w:p w14:paraId="2C86F660" w14:textId="77777777" w:rsidR="005767A2" w:rsidRDefault="00000000">
            <w:r>
              <w:rPr>
                <w:b/>
                <w:bCs/>
                <w:color w:val="FFFFFF"/>
              </w:rPr>
              <w:t>Action</w:t>
            </w:r>
          </w:p>
        </w:tc>
        <w:tc>
          <w:tcPr>
            <w:tcW w:w="5160" w:type="dxa"/>
            <w:tcBorders>
              <w:top w:val="single" w:sz="6" w:space="0" w:color="FFFFFF"/>
              <w:left w:val="single" w:sz="6" w:space="0" w:color="FFFFFF"/>
              <w:bottom w:val="single" w:sz="6" w:space="0" w:color="FFFFFF"/>
              <w:right w:val="single" w:sz="6" w:space="0" w:color="FFFFFF"/>
            </w:tcBorders>
            <w:shd w:val="clear" w:color="auto" w:fill="1F4E79"/>
            <w:tcMar>
              <w:top w:w="80" w:type="dxa"/>
              <w:left w:w="120" w:type="dxa"/>
              <w:bottom w:w="80" w:type="dxa"/>
              <w:right w:w="120" w:type="dxa"/>
            </w:tcMar>
            <w:vAlign w:val="center"/>
          </w:tcPr>
          <w:p w14:paraId="50A681E9" w14:textId="77777777" w:rsidR="005767A2" w:rsidRDefault="00000000">
            <w:r>
              <w:rPr>
                <w:b/>
                <w:bCs/>
                <w:color w:val="FFFFFF"/>
              </w:rPr>
              <w:t>Outcome</w:t>
            </w:r>
          </w:p>
        </w:tc>
      </w:tr>
      <w:tr w:rsidR="005767A2" w14:paraId="64611264"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70" w:type="dxa"/>
              <w:left w:w="120" w:type="dxa"/>
              <w:bottom w:w="70" w:type="dxa"/>
              <w:right w:w="120" w:type="dxa"/>
            </w:tcMar>
          </w:tcPr>
          <w:p w14:paraId="155B37C0" w14:textId="77777777" w:rsidR="005767A2" w:rsidRDefault="00000000">
            <w:r>
              <w:rPr>
                <w:color w:val="000000"/>
                <w:sz w:val="18"/>
                <w:szCs w:val="18"/>
              </w:rPr>
              <w:t>1</w:t>
            </w:r>
          </w:p>
        </w:tc>
        <w:tc>
          <w:tcPr>
            <w:tcW w:w="3800" w:type="dxa"/>
            <w:tcBorders>
              <w:top w:val="single" w:sz="6" w:space="0" w:color="CCCCCC"/>
              <w:left w:val="single" w:sz="6" w:space="0" w:color="CCCCCC"/>
              <w:bottom w:val="single" w:sz="6" w:space="0" w:color="CCCCCC"/>
              <w:right w:val="single" w:sz="6" w:space="0" w:color="CCCCCC"/>
            </w:tcBorders>
            <w:shd w:val="clear" w:color="auto" w:fill="FFFFFF"/>
            <w:tcMar>
              <w:top w:w="70" w:type="dxa"/>
              <w:left w:w="120" w:type="dxa"/>
              <w:bottom w:w="70" w:type="dxa"/>
              <w:right w:w="120" w:type="dxa"/>
            </w:tcMar>
          </w:tcPr>
          <w:p w14:paraId="6776860E" w14:textId="77777777" w:rsidR="005767A2" w:rsidRDefault="00000000">
            <w:r>
              <w:rPr>
                <w:color w:val="000000"/>
                <w:sz w:val="18"/>
                <w:szCs w:val="18"/>
              </w:rPr>
              <w:t>Administrator creates a subfolder (e.g. Orders) under the root folder</w:t>
            </w:r>
          </w:p>
        </w:tc>
        <w:tc>
          <w:tcPr>
            <w:tcW w:w="5160" w:type="dxa"/>
            <w:tcBorders>
              <w:top w:val="single" w:sz="6" w:space="0" w:color="CCCCCC"/>
              <w:left w:val="single" w:sz="6" w:space="0" w:color="CCCCCC"/>
              <w:bottom w:val="single" w:sz="6" w:space="0" w:color="CCCCCC"/>
              <w:right w:val="single" w:sz="6" w:space="0" w:color="CCCCCC"/>
            </w:tcBorders>
            <w:shd w:val="clear" w:color="auto" w:fill="FFFFFF"/>
            <w:tcMar>
              <w:top w:w="70" w:type="dxa"/>
              <w:left w:w="120" w:type="dxa"/>
              <w:bottom w:w="70" w:type="dxa"/>
              <w:right w:w="120" w:type="dxa"/>
            </w:tcMar>
          </w:tcPr>
          <w:p w14:paraId="4901C7F6" w14:textId="77777777" w:rsidR="005767A2" w:rsidRDefault="00000000">
            <w:r>
              <w:rPr>
                <w:color w:val="000000"/>
                <w:sz w:val="18"/>
                <w:szCs w:val="18"/>
              </w:rPr>
              <w:t>Service begins watching that folder immediately</w:t>
            </w:r>
          </w:p>
        </w:tc>
      </w:tr>
      <w:tr w:rsidR="005767A2" w14:paraId="0C43069F"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2F2F2"/>
            <w:tcMar>
              <w:top w:w="70" w:type="dxa"/>
              <w:left w:w="120" w:type="dxa"/>
              <w:bottom w:w="70" w:type="dxa"/>
              <w:right w:w="120" w:type="dxa"/>
            </w:tcMar>
          </w:tcPr>
          <w:p w14:paraId="7B0B60FD" w14:textId="77777777" w:rsidR="005767A2" w:rsidRDefault="00000000">
            <w:r>
              <w:rPr>
                <w:color w:val="000000"/>
                <w:sz w:val="18"/>
                <w:szCs w:val="18"/>
              </w:rPr>
              <w:t>2</w:t>
            </w:r>
          </w:p>
        </w:tc>
        <w:tc>
          <w:tcPr>
            <w:tcW w:w="3800" w:type="dxa"/>
            <w:tcBorders>
              <w:top w:val="single" w:sz="6" w:space="0" w:color="CCCCCC"/>
              <w:left w:val="single" w:sz="6" w:space="0" w:color="CCCCCC"/>
              <w:bottom w:val="single" w:sz="6" w:space="0" w:color="CCCCCC"/>
              <w:right w:val="single" w:sz="6" w:space="0" w:color="CCCCCC"/>
            </w:tcBorders>
            <w:shd w:val="clear" w:color="auto" w:fill="F2F2F2"/>
            <w:tcMar>
              <w:top w:w="70" w:type="dxa"/>
              <w:left w:w="120" w:type="dxa"/>
              <w:bottom w:w="70" w:type="dxa"/>
              <w:right w:w="120" w:type="dxa"/>
            </w:tcMar>
          </w:tcPr>
          <w:p w14:paraId="7E94C1DE" w14:textId="77777777" w:rsidR="005767A2" w:rsidRDefault="00000000">
            <w:r>
              <w:rPr>
                <w:color w:val="000000"/>
                <w:sz w:val="18"/>
                <w:szCs w:val="18"/>
              </w:rPr>
              <w:t>User drops a CSV or Excel file into the subfolder</w:t>
            </w:r>
          </w:p>
        </w:tc>
        <w:tc>
          <w:tcPr>
            <w:tcW w:w="5160" w:type="dxa"/>
            <w:tcBorders>
              <w:top w:val="single" w:sz="6" w:space="0" w:color="CCCCCC"/>
              <w:left w:val="single" w:sz="6" w:space="0" w:color="CCCCCC"/>
              <w:bottom w:val="single" w:sz="6" w:space="0" w:color="CCCCCC"/>
              <w:right w:val="single" w:sz="6" w:space="0" w:color="CCCCCC"/>
            </w:tcBorders>
            <w:shd w:val="clear" w:color="auto" w:fill="F2F2F2"/>
            <w:tcMar>
              <w:top w:w="70" w:type="dxa"/>
              <w:left w:w="120" w:type="dxa"/>
              <w:bottom w:w="70" w:type="dxa"/>
              <w:right w:w="120" w:type="dxa"/>
            </w:tcMar>
          </w:tcPr>
          <w:p w14:paraId="2BDE5A82" w14:textId="77777777" w:rsidR="005767A2" w:rsidRDefault="00000000">
            <w:r>
              <w:rPr>
                <w:color w:val="000000"/>
                <w:sz w:val="18"/>
                <w:szCs w:val="18"/>
              </w:rPr>
              <w:t xml:space="preserve">File is detected within seconds via </w:t>
            </w:r>
            <w:proofErr w:type="spellStart"/>
            <w:r>
              <w:rPr>
                <w:color w:val="000000"/>
                <w:sz w:val="18"/>
                <w:szCs w:val="18"/>
              </w:rPr>
              <w:t>FileSystemWatcher</w:t>
            </w:r>
            <w:proofErr w:type="spellEnd"/>
          </w:p>
        </w:tc>
      </w:tr>
      <w:tr w:rsidR="005767A2" w14:paraId="75BFF570"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70" w:type="dxa"/>
              <w:left w:w="120" w:type="dxa"/>
              <w:bottom w:w="70" w:type="dxa"/>
              <w:right w:w="120" w:type="dxa"/>
            </w:tcMar>
          </w:tcPr>
          <w:p w14:paraId="0261A9A1" w14:textId="77777777" w:rsidR="005767A2" w:rsidRDefault="00000000">
            <w:r>
              <w:rPr>
                <w:color w:val="000000"/>
                <w:sz w:val="18"/>
                <w:szCs w:val="18"/>
              </w:rPr>
              <w:t>3</w:t>
            </w:r>
          </w:p>
        </w:tc>
        <w:tc>
          <w:tcPr>
            <w:tcW w:w="3800" w:type="dxa"/>
            <w:tcBorders>
              <w:top w:val="single" w:sz="6" w:space="0" w:color="CCCCCC"/>
              <w:left w:val="single" w:sz="6" w:space="0" w:color="CCCCCC"/>
              <w:bottom w:val="single" w:sz="6" w:space="0" w:color="CCCCCC"/>
              <w:right w:val="single" w:sz="6" w:space="0" w:color="CCCCCC"/>
            </w:tcBorders>
            <w:shd w:val="clear" w:color="auto" w:fill="FFFFFF"/>
            <w:tcMar>
              <w:top w:w="70" w:type="dxa"/>
              <w:left w:w="120" w:type="dxa"/>
              <w:bottom w:w="70" w:type="dxa"/>
              <w:right w:w="120" w:type="dxa"/>
            </w:tcMar>
          </w:tcPr>
          <w:p w14:paraId="77B52AE0" w14:textId="77777777" w:rsidR="005767A2" w:rsidRDefault="00000000">
            <w:r>
              <w:rPr>
                <w:color w:val="000000"/>
                <w:sz w:val="18"/>
                <w:szCs w:val="18"/>
              </w:rPr>
              <w:t>Service reads the file header row to determine column names</w:t>
            </w:r>
          </w:p>
        </w:tc>
        <w:tc>
          <w:tcPr>
            <w:tcW w:w="5160" w:type="dxa"/>
            <w:tcBorders>
              <w:top w:val="single" w:sz="6" w:space="0" w:color="CCCCCC"/>
              <w:left w:val="single" w:sz="6" w:space="0" w:color="CCCCCC"/>
              <w:bottom w:val="single" w:sz="6" w:space="0" w:color="CCCCCC"/>
              <w:right w:val="single" w:sz="6" w:space="0" w:color="CCCCCC"/>
            </w:tcBorders>
            <w:shd w:val="clear" w:color="auto" w:fill="FFFFFF"/>
            <w:tcMar>
              <w:top w:w="70" w:type="dxa"/>
              <w:left w:w="120" w:type="dxa"/>
              <w:bottom w:w="70" w:type="dxa"/>
              <w:right w:w="120" w:type="dxa"/>
            </w:tcMar>
          </w:tcPr>
          <w:p w14:paraId="7C3AC5B7" w14:textId="77777777" w:rsidR="005767A2" w:rsidRDefault="00000000">
            <w:r>
              <w:rPr>
                <w:color w:val="000000"/>
                <w:sz w:val="18"/>
                <w:szCs w:val="18"/>
              </w:rPr>
              <w:t>SQL table is created automatically on first import</w:t>
            </w:r>
          </w:p>
        </w:tc>
      </w:tr>
      <w:tr w:rsidR="005767A2" w14:paraId="0EFA0313"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2F2F2"/>
            <w:tcMar>
              <w:top w:w="70" w:type="dxa"/>
              <w:left w:w="120" w:type="dxa"/>
              <w:bottom w:w="70" w:type="dxa"/>
              <w:right w:w="120" w:type="dxa"/>
            </w:tcMar>
          </w:tcPr>
          <w:p w14:paraId="6037C28C" w14:textId="77777777" w:rsidR="005767A2" w:rsidRDefault="00000000">
            <w:r>
              <w:rPr>
                <w:color w:val="000000"/>
                <w:sz w:val="18"/>
                <w:szCs w:val="18"/>
              </w:rPr>
              <w:t>4</w:t>
            </w:r>
          </w:p>
        </w:tc>
        <w:tc>
          <w:tcPr>
            <w:tcW w:w="3800" w:type="dxa"/>
            <w:tcBorders>
              <w:top w:val="single" w:sz="6" w:space="0" w:color="CCCCCC"/>
              <w:left w:val="single" w:sz="6" w:space="0" w:color="CCCCCC"/>
              <w:bottom w:val="single" w:sz="6" w:space="0" w:color="CCCCCC"/>
              <w:right w:val="single" w:sz="6" w:space="0" w:color="CCCCCC"/>
            </w:tcBorders>
            <w:shd w:val="clear" w:color="auto" w:fill="F2F2F2"/>
            <w:tcMar>
              <w:top w:w="70" w:type="dxa"/>
              <w:left w:w="120" w:type="dxa"/>
              <w:bottom w:w="70" w:type="dxa"/>
              <w:right w:w="120" w:type="dxa"/>
            </w:tcMar>
          </w:tcPr>
          <w:p w14:paraId="562F4E3F" w14:textId="77777777" w:rsidR="005767A2" w:rsidRDefault="00000000">
            <w:r>
              <w:rPr>
                <w:color w:val="000000"/>
                <w:sz w:val="18"/>
                <w:szCs w:val="18"/>
              </w:rPr>
              <w:t>Data rows are bulk-loaded into the SQL table</w:t>
            </w:r>
          </w:p>
        </w:tc>
        <w:tc>
          <w:tcPr>
            <w:tcW w:w="5160" w:type="dxa"/>
            <w:tcBorders>
              <w:top w:val="single" w:sz="6" w:space="0" w:color="CCCCCC"/>
              <w:left w:val="single" w:sz="6" w:space="0" w:color="CCCCCC"/>
              <w:bottom w:val="single" w:sz="6" w:space="0" w:color="CCCCCC"/>
              <w:right w:val="single" w:sz="6" w:space="0" w:color="CCCCCC"/>
            </w:tcBorders>
            <w:shd w:val="clear" w:color="auto" w:fill="F2F2F2"/>
            <w:tcMar>
              <w:top w:w="70" w:type="dxa"/>
              <w:left w:w="120" w:type="dxa"/>
              <w:bottom w:w="70" w:type="dxa"/>
              <w:right w:w="120" w:type="dxa"/>
            </w:tcMar>
          </w:tcPr>
          <w:p w14:paraId="6FD9BB79" w14:textId="77777777" w:rsidR="005767A2" w:rsidRDefault="00000000">
            <w:r>
              <w:rPr>
                <w:color w:val="000000"/>
                <w:sz w:val="18"/>
                <w:szCs w:val="18"/>
              </w:rPr>
              <w:t>Table is truncated and reloaded on each subsequent import</w:t>
            </w:r>
          </w:p>
        </w:tc>
      </w:tr>
      <w:tr w:rsidR="005767A2" w14:paraId="2E31F701"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70" w:type="dxa"/>
              <w:left w:w="120" w:type="dxa"/>
              <w:bottom w:w="70" w:type="dxa"/>
              <w:right w:w="120" w:type="dxa"/>
            </w:tcMar>
          </w:tcPr>
          <w:p w14:paraId="2854BBF5" w14:textId="77777777" w:rsidR="005767A2" w:rsidRDefault="00000000">
            <w:r>
              <w:rPr>
                <w:color w:val="000000"/>
                <w:sz w:val="18"/>
                <w:szCs w:val="18"/>
              </w:rPr>
              <w:t>5</w:t>
            </w:r>
          </w:p>
        </w:tc>
        <w:tc>
          <w:tcPr>
            <w:tcW w:w="3800" w:type="dxa"/>
            <w:tcBorders>
              <w:top w:val="single" w:sz="6" w:space="0" w:color="CCCCCC"/>
              <w:left w:val="single" w:sz="6" w:space="0" w:color="CCCCCC"/>
              <w:bottom w:val="single" w:sz="6" w:space="0" w:color="CCCCCC"/>
              <w:right w:val="single" w:sz="6" w:space="0" w:color="CCCCCC"/>
            </w:tcBorders>
            <w:shd w:val="clear" w:color="auto" w:fill="FFFFFF"/>
            <w:tcMar>
              <w:top w:w="70" w:type="dxa"/>
              <w:left w:w="120" w:type="dxa"/>
              <w:bottom w:w="70" w:type="dxa"/>
              <w:right w:w="120" w:type="dxa"/>
            </w:tcMar>
          </w:tcPr>
          <w:p w14:paraId="55BB677E" w14:textId="77777777" w:rsidR="005767A2" w:rsidRDefault="00000000">
            <w:r>
              <w:rPr>
                <w:color w:val="000000"/>
                <w:sz w:val="18"/>
                <w:szCs w:val="18"/>
              </w:rPr>
              <w:t>File is moved to _Success or _Failed archive folder</w:t>
            </w:r>
          </w:p>
        </w:tc>
        <w:tc>
          <w:tcPr>
            <w:tcW w:w="5160" w:type="dxa"/>
            <w:tcBorders>
              <w:top w:val="single" w:sz="6" w:space="0" w:color="CCCCCC"/>
              <w:left w:val="single" w:sz="6" w:space="0" w:color="CCCCCC"/>
              <w:bottom w:val="single" w:sz="6" w:space="0" w:color="CCCCCC"/>
              <w:right w:val="single" w:sz="6" w:space="0" w:color="CCCCCC"/>
            </w:tcBorders>
            <w:shd w:val="clear" w:color="auto" w:fill="FFFFFF"/>
            <w:tcMar>
              <w:top w:w="70" w:type="dxa"/>
              <w:left w:w="120" w:type="dxa"/>
              <w:bottom w:w="70" w:type="dxa"/>
              <w:right w:w="120" w:type="dxa"/>
            </w:tcMar>
          </w:tcPr>
          <w:p w14:paraId="117E1D2D" w14:textId="77777777" w:rsidR="005767A2" w:rsidRDefault="00000000">
            <w:r>
              <w:rPr>
                <w:color w:val="000000"/>
                <w:sz w:val="18"/>
                <w:szCs w:val="18"/>
              </w:rPr>
              <w:t>Source folder stays clean; full history preserved with timestamps</w:t>
            </w:r>
          </w:p>
        </w:tc>
      </w:tr>
    </w:tbl>
    <w:p w14:paraId="4DDDA8EB" w14:textId="71F5E369" w:rsidR="00B37B7C" w:rsidRDefault="00B37B7C"/>
    <w:p w14:paraId="01222617" w14:textId="77777777" w:rsidR="00B37B7C" w:rsidRDefault="00B37B7C">
      <w:r>
        <w:br w:type="page"/>
      </w:r>
    </w:p>
    <w:p w14:paraId="787CB707" w14:textId="7F7704DF" w:rsidR="00B37B7C" w:rsidRDefault="00B37B7C" w:rsidP="00B37B7C">
      <w:pPr>
        <w:pStyle w:val="Heading1"/>
      </w:pPr>
      <w:r>
        <w:lastRenderedPageBreak/>
        <w:t>Flow Diagram</w:t>
      </w:r>
    </w:p>
    <w:p w14:paraId="16591135" w14:textId="46392C7A" w:rsidR="005767A2" w:rsidRDefault="00B37B7C" w:rsidP="00B37B7C">
      <w:pPr>
        <w:jc w:val="center"/>
      </w:pPr>
      <w:r w:rsidRPr="00B37B7C">
        <w:drawing>
          <wp:inline distT="0" distB="0" distL="0" distR="0" wp14:anchorId="131CA725" wp14:editId="69F2EB28">
            <wp:extent cx="3152775" cy="8162925"/>
            <wp:effectExtent l="0" t="0" r="9525" b="9525"/>
            <wp:docPr id="8385791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52775" cy="8162925"/>
                    </a:xfrm>
                    <a:prstGeom prst="rect">
                      <a:avLst/>
                    </a:prstGeom>
                    <a:noFill/>
                    <a:ln>
                      <a:noFill/>
                    </a:ln>
                  </pic:spPr>
                </pic:pic>
              </a:graphicData>
            </a:graphic>
          </wp:inline>
        </w:drawing>
      </w:r>
    </w:p>
    <w:p w14:paraId="4BA62B1E" w14:textId="77777777" w:rsidR="005767A2" w:rsidRDefault="00000000">
      <w:pPr>
        <w:pStyle w:val="Heading1"/>
      </w:pPr>
      <w:r>
        <w:lastRenderedPageBreak/>
        <w:t>Technical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5767A2" w14:paraId="77DECA1D" w14:textId="77777777">
        <w:tblPrEx>
          <w:tblCellMar>
            <w:top w:w="0" w:type="dxa"/>
            <w:bottom w:w="0" w:type="dxa"/>
          </w:tblCellMar>
        </w:tblPrEx>
        <w:trPr>
          <w:tblHeader/>
        </w:trPr>
        <w:tc>
          <w:tcPr>
            <w:tcW w:w="3200" w:type="dxa"/>
            <w:tcBorders>
              <w:top w:val="single" w:sz="6" w:space="0" w:color="FFFFFF"/>
              <w:left w:val="single" w:sz="6" w:space="0" w:color="FFFFFF"/>
              <w:bottom w:val="single" w:sz="6" w:space="0" w:color="FFFFFF"/>
              <w:right w:val="single" w:sz="6" w:space="0" w:color="FFFFFF"/>
            </w:tcBorders>
            <w:shd w:val="clear" w:color="auto" w:fill="1F4E79"/>
            <w:tcMar>
              <w:top w:w="80" w:type="dxa"/>
              <w:left w:w="120" w:type="dxa"/>
              <w:bottom w:w="80" w:type="dxa"/>
              <w:right w:w="120" w:type="dxa"/>
            </w:tcMar>
            <w:vAlign w:val="center"/>
          </w:tcPr>
          <w:p w14:paraId="40D0FF61" w14:textId="77777777" w:rsidR="005767A2" w:rsidRDefault="00000000">
            <w:r>
              <w:rPr>
                <w:b/>
                <w:bCs/>
                <w:color w:val="FFFFFF"/>
              </w:rPr>
              <w:t>Requirement</w:t>
            </w:r>
          </w:p>
        </w:tc>
        <w:tc>
          <w:tcPr>
            <w:tcW w:w="6160" w:type="dxa"/>
            <w:tcBorders>
              <w:top w:val="single" w:sz="6" w:space="0" w:color="FFFFFF"/>
              <w:left w:val="single" w:sz="6" w:space="0" w:color="FFFFFF"/>
              <w:bottom w:val="single" w:sz="6" w:space="0" w:color="FFFFFF"/>
              <w:right w:val="single" w:sz="6" w:space="0" w:color="FFFFFF"/>
            </w:tcBorders>
            <w:shd w:val="clear" w:color="auto" w:fill="1F4E79"/>
            <w:tcMar>
              <w:top w:w="80" w:type="dxa"/>
              <w:left w:w="120" w:type="dxa"/>
              <w:bottom w:w="80" w:type="dxa"/>
              <w:right w:w="120" w:type="dxa"/>
            </w:tcMar>
            <w:vAlign w:val="center"/>
          </w:tcPr>
          <w:p w14:paraId="2CE21224" w14:textId="77777777" w:rsidR="005767A2" w:rsidRDefault="00000000">
            <w:r>
              <w:rPr>
                <w:b/>
                <w:bCs/>
                <w:color w:val="FFFFFF"/>
              </w:rPr>
              <w:t>Specification</w:t>
            </w:r>
          </w:p>
        </w:tc>
      </w:tr>
      <w:tr w:rsidR="005767A2" w14:paraId="0CFA832E" w14:textId="77777777">
        <w:tblPrEx>
          <w:tblCellMar>
            <w:top w:w="0" w:type="dxa"/>
            <w:bottom w:w="0" w:type="dxa"/>
          </w:tblCellMar>
        </w:tblPrEx>
        <w:tc>
          <w:tcPr>
            <w:tcW w:w="3200" w:type="dxa"/>
            <w:tcBorders>
              <w:top w:val="single" w:sz="6" w:space="0" w:color="CCCCCC"/>
              <w:left w:val="single" w:sz="6" w:space="0" w:color="CCCCCC"/>
              <w:bottom w:val="single" w:sz="6" w:space="0" w:color="CCCCCC"/>
              <w:right w:val="single" w:sz="6" w:space="0" w:color="CCCCCC"/>
            </w:tcBorders>
            <w:shd w:val="clear" w:color="auto" w:fill="FFFFFF"/>
            <w:tcMar>
              <w:top w:w="70" w:type="dxa"/>
              <w:left w:w="120" w:type="dxa"/>
              <w:bottom w:w="70" w:type="dxa"/>
              <w:right w:w="120" w:type="dxa"/>
            </w:tcMar>
          </w:tcPr>
          <w:p w14:paraId="38FCAEF9" w14:textId="77777777" w:rsidR="005767A2" w:rsidRDefault="00000000">
            <w:r>
              <w:rPr>
                <w:color w:val="000000"/>
                <w:sz w:val="18"/>
                <w:szCs w:val="18"/>
              </w:rPr>
              <w:t>Operating System</w:t>
            </w:r>
          </w:p>
        </w:tc>
        <w:tc>
          <w:tcPr>
            <w:tcW w:w="6160" w:type="dxa"/>
            <w:tcBorders>
              <w:top w:val="single" w:sz="6" w:space="0" w:color="CCCCCC"/>
              <w:left w:val="single" w:sz="6" w:space="0" w:color="CCCCCC"/>
              <w:bottom w:val="single" w:sz="6" w:space="0" w:color="CCCCCC"/>
              <w:right w:val="single" w:sz="6" w:space="0" w:color="CCCCCC"/>
            </w:tcBorders>
            <w:shd w:val="clear" w:color="auto" w:fill="FFFFFF"/>
            <w:tcMar>
              <w:top w:w="70" w:type="dxa"/>
              <w:left w:w="120" w:type="dxa"/>
              <w:bottom w:w="70" w:type="dxa"/>
              <w:right w:w="120" w:type="dxa"/>
            </w:tcMar>
          </w:tcPr>
          <w:p w14:paraId="50D16AC9" w14:textId="77777777" w:rsidR="005767A2" w:rsidRDefault="00000000">
            <w:r>
              <w:rPr>
                <w:color w:val="000000"/>
                <w:sz w:val="18"/>
                <w:szCs w:val="18"/>
              </w:rPr>
              <w:t>Windows 10 / 11 or Windows Server 2016+ (64-bit)</w:t>
            </w:r>
          </w:p>
        </w:tc>
      </w:tr>
      <w:tr w:rsidR="005767A2" w14:paraId="48784868" w14:textId="77777777">
        <w:tblPrEx>
          <w:tblCellMar>
            <w:top w:w="0" w:type="dxa"/>
            <w:bottom w:w="0" w:type="dxa"/>
          </w:tblCellMar>
        </w:tblPrEx>
        <w:tc>
          <w:tcPr>
            <w:tcW w:w="3200" w:type="dxa"/>
            <w:tcBorders>
              <w:top w:val="single" w:sz="6" w:space="0" w:color="CCCCCC"/>
              <w:left w:val="single" w:sz="6" w:space="0" w:color="CCCCCC"/>
              <w:bottom w:val="single" w:sz="6" w:space="0" w:color="CCCCCC"/>
              <w:right w:val="single" w:sz="6" w:space="0" w:color="CCCCCC"/>
            </w:tcBorders>
            <w:shd w:val="clear" w:color="auto" w:fill="F2F2F2"/>
            <w:tcMar>
              <w:top w:w="70" w:type="dxa"/>
              <w:left w:w="120" w:type="dxa"/>
              <w:bottom w:w="70" w:type="dxa"/>
              <w:right w:w="120" w:type="dxa"/>
            </w:tcMar>
          </w:tcPr>
          <w:p w14:paraId="01872D3E" w14:textId="77777777" w:rsidR="005767A2" w:rsidRDefault="00000000">
            <w:r>
              <w:rPr>
                <w:color w:val="000000"/>
                <w:sz w:val="18"/>
                <w:szCs w:val="18"/>
              </w:rPr>
              <w:t>.NET Runtime</w:t>
            </w:r>
          </w:p>
        </w:tc>
        <w:tc>
          <w:tcPr>
            <w:tcW w:w="6160" w:type="dxa"/>
            <w:tcBorders>
              <w:top w:val="single" w:sz="6" w:space="0" w:color="CCCCCC"/>
              <w:left w:val="single" w:sz="6" w:space="0" w:color="CCCCCC"/>
              <w:bottom w:val="single" w:sz="6" w:space="0" w:color="CCCCCC"/>
              <w:right w:val="single" w:sz="6" w:space="0" w:color="CCCCCC"/>
            </w:tcBorders>
            <w:shd w:val="clear" w:color="auto" w:fill="F2F2F2"/>
            <w:tcMar>
              <w:top w:w="70" w:type="dxa"/>
              <w:left w:w="120" w:type="dxa"/>
              <w:bottom w:w="70" w:type="dxa"/>
              <w:right w:w="120" w:type="dxa"/>
            </w:tcMar>
          </w:tcPr>
          <w:p w14:paraId="39DF5979" w14:textId="77777777" w:rsidR="005767A2" w:rsidRDefault="00000000">
            <w:r>
              <w:rPr>
                <w:color w:val="000000"/>
                <w:sz w:val="18"/>
                <w:szCs w:val="18"/>
              </w:rPr>
              <w:t>.NET 9 (framework-dependent deployment)</w:t>
            </w:r>
          </w:p>
        </w:tc>
      </w:tr>
      <w:tr w:rsidR="005767A2" w14:paraId="5E7C6225" w14:textId="77777777">
        <w:tblPrEx>
          <w:tblCellMar>
            <w:top w:w="0" w:type="dxa"/>
            <w:bottom w:w="0" w:type="dxa"/>
          </w:tblCellMar>
        </w:tblPrEx>
        <w:tc>
          <w:tcPr>
            <w:tcW w:w="3200" w:type="dxa"/>
            <w:tcBorders>
              <w:top w:val="single" w:sz="6" w:space="0" w:color="CCCCCC"/>
              <w:left w:val="single" w:sz="6" w:space="0" w:color="CCCCCC"/>
              <w:bottom w:val="single" w:sz="6" w:space="0" w:color="CCCCCC"/>
              <w:right w:val="single" w:sz="6" w:space="0" w:color="CCCCCC"/>
            </w:tcBorders>
            <w:shd w:val="clear" w:color="auto" w:fill="FFFFFF"/>
            <w:tcMar>
              <w:top w:w="70" w:type="dxa"/>
              <w:left w:w="120" w:type="dxa"/>
              <w:bottom w:w="70" w:type="dxa"/>
              <w:right w:w="120" w:type="dxa"/>
            </w:tcMar>
          </w:tcPr>
          <w:p w14:paraId="497E8DBB" w14:textId="77777777" w:rsidR="005767A2" w:rsidRDefault="00000000">
            <w:r>
              <w:rPr>
                <w:color w:val="000000"/>
                <w:sz w:val="18"/>
                <w:szCs w:val="18"/>
              </w:rPr>
              <w:t>Database</w:t>
            </w:r>
          </w:p>
        </w:tc>
        <w:tc>
          <w:tcPr>
            <w:tcW w:w="6160" w:type="dxa"/>
            <w:tcBorders>
              <w:top w:val="single" w:sz="6" w:space="0" w:color="CCCCCC"/>
              <w:left w:val="single" w:sz="6" w:space="0" w:color="CCCCCC"/>
              <w:bottom w:val="single" w:sz="6" w:space="0" w:color="CCCCCC"/>
              <w:right w:val="single" w:sz="6" w:space="0" w:color="CCCCCC"/>
            </w:tcBorders>
            <w:shd w:val="clear" w:color="auto" w:fill="FFFFFF"/>
            <w:tcMar>
              <w:top w:w="70" w:type="dxa"/>
              <w:left w:w="120" w:type="dxa"/>
              <w:bottom w:w="70" w:type="dxa"/>
              <w:right w:w="120" w:type="dxa"/>
            </w:tcMar>
          </w:tcPr>
          <w:p w14:paraId="17101182" w14:textId="77777777" w:rsidR="005767A2" w:rsidRDefault="00000000">
            <w:r>
              <w:rPr>
                <w:color w:val="000000"/>
                <w:sz w:val="18"/>
                <w:szCs w:val="18"/>
              </w:rPr>
              <w:t>SQL Server 2016 or later (Express edition supported)</w:t>
            </w:r>
          </w:p>
        </w:tc>
      </w:tr>
      <w:tr w:rsidR="005767A2" w14:paraId="773E978D" w14:textId="77777777">
        <w:tblPrEx>
          <w:tblCellMar>
            <w:top w:w="0" w:type="dxa"/>
            <w:bottom w:w="0" w:type="dxa"/>
          </w:tblCellMar>
        </w:tblPrEx>
        <w:tc>
          <w:tcPr>
            <w:tcW w:w="3200" w:type="dxa"/>
            <w:tcBorders>
              <w:top w:val="single" w:sz="6" w:space="0" w:color="CCCCCC"/>
              <w:left w:val="single" w:sz="6" w:space="0" w:color="CCCCCC"/>
              <w:bottom w:val="single" w:sz="6" w:space="0" w:color="CCCCCC"/>
              <w:right w:val="single" w:sz="6" w:space="0" w:color="CCCCCC"/>
            </w:tcBorders>
            <w:shd w:val="clear" w:color="auto" w:fill="F2F2F2"/>
            <w:tcMar>
              <w:top w:w="70" w:type="dxa"/>
              <w:left w:w="120" w:type="dxa"/>
              <w:bottom w:w="70" w:type="dxa"/>
              <w:right w:w="120" w:type="dxa"/>
            </w:tcMar>
          </w:tcPr>
          <w:p w14:paraId="64CE0EF0" w14:textId="77777777" w:rsidR="005767A2" w:rsidRDefault="00000000">
            <w:r>
              <w:rPr>
                <w:color w:val="000000"/>
                <w:sz w:val="18"/>
                <w:szCs w:val="18"/>
              </w:rPr>
              <w:t>File Formats</w:t>
            </w:r>
          </w:p>
        </w:tc>
        <w:tc>
          <w:tcPr>
            <w:tcW w:w="6160" w:type="dxa"/>
            <w:tcBorders>
              <w:top w:val="single" w:sz="6" w:space="0" w:color="CCCCCC"/>
              <w:left w:val="single" w:sz="6" w:space="0" w:color="CCCCCC"/>
              <w:bottom w:val="single" w:sz="6" w:space="0" w:color="CCCCCC"/>
              <w:right w:val="single" w:sz="6" w:space="0" w:color="CCCCCC"/>
            </w:tcBorders>
            <w:shd w:val="clear" w:color="auto" w:fill="F2F2F2"/>
            <w:tcMar>
              <w:top w:w="70" w:type="dxa"/>
              <w:left w:w="120" w:type="dxa"/>
              <w:bottom w:w="70" w:type="dxa"/>
              <w:right w:w="120" w:type="dxa"/>
            </w:tcMar>
          </w:tcPr>
          <w:p w14:paraId="502003CC" w14:textId="77777777" w:rsidR="005767A2" w:rsidRDefault="00000000">
            <w:r>
              <w:rPr>
                <w:color w:val="000000"/>
                <w:sz w:val="18"/>
                <w:szCs w:val="18"/>
              </w:rPr>
              <w:t>CSV (.csv), Excel 2007+ (.xlsx), Excel 97-2003 (.</w:t>
            </w:r>
            <w:proofErr w:type="spellStart"/>
            <w:r>
              <w:rPr>
                <w:color w:val="000000"/>
                <w:sz w:val="18"/>
                <w:szCs w:val="18"/>
              </w:rPr>
              <w:t>xls</w:t>
            </w:r>
            <w:proofErr w:type="spellEnd"/>
            <w:r>
              <w:rPr>
                <w:color w:val="000000"/>
                <w:sz w:val="18"/>
                <w:szCs w:val="18"/>
              </w:rPr>
              <w:t>)</w:t>
            </w:r>
          </w:p>
        </w:tc>
      </w:tr>
      <w:tr w:rsidR="005767A2" w14:paraId="5DF9A9FA" w14:textId="77777777">
        <w:tblPrEx>
          <w:tblCellMar>
            <w:top w:w="0" w:type="dxa"/>
            <w:bottom w:w="0" w:type="dxa"/>
          </w:tblCellMar>
        </w:tblPrEx>
        <w:tc>
          <w:tcPr>
            <w:tcW w:w="3200" w:type="dxa"/>
            <w:tcBorders>
              <w:top w:val="single" w:sz="6" w:space="0" w:color="CCCCCC"/>
              <w:left w:val="single" w:sz="6" w:space="0" w:color="CCCCCC"/>
              <w:bottom w:val="single" w:sz="6" w:space="0" w:color="CCCCCC"/>
              <w:right w:val="single" w:sz="6" w:space="0" w:color="CCCCCC"/>
            </w:tcBorders>
            <w:shd w:val="clear" w:color="auto" w:fill="FFFFFF"/>
            <w:tcMar>
              <w:top w:w="70" w:type="dxa"/>
              <w:left w:w="120" w:type="dxa"/>
              <w:bottom w:w="70" w:type="dxa"/>
              <w:right w:w="120" w:type="dxa"/>
            </w:tcMar>
          </w:tcPr>
          <w:p w14:paraId="3748F263" w14:textId="77777777" w:rsidR="005767A2" w:rsidRDefault="00000000">
            <w:r>
              <w:rPr>
                <w:color w:val="000000"/>
                <w:sz w:val="18"/>
                <w:szCs w:val="18"/>
              </w:rPr>
              <w:t>Installation</w:t>
            </w:r>
          </w:p>
        </w:tc>
        <w:tc>
          <w:tcPr>
            <w:tcW w:w="6160" w:type="dxa"/>
            <w:tcBorders>
              <w:top w:val="single" w:sz="6" w:space="0" w:color="CCCCCC"/>
              <w:left w:val="single" w:sz="6" w:space="0" w:color="CCCCCC"/>
              <w:bottom w:val="single" w:sz="6" w:space="0" w:color="CCCCCC"/>
              <w:right w:val="single" w:sz="6" w:space="0" w:color="CCCCCC"/>
            </w:tcBorders>
            <w:shd w:val="clear" w:color="auto" w:fill="FFFFFF"/>
            <w:tcMar>
              <w:top w:w="70" w:type="dxa"/>
              <w:left w:w="120" w:type="dxa"/>
              <w:bottom w:w="70" w:type="dxa"/>
              <w:right w:w="120" w:type="dxa"/>
            </w:tcMar>
          </w:tcPr>
          <w:p w14:paraId="048784AE" w14:textId="77777777" w:rsidR="005767A2" w:rsidRDefault="00000000">
            <w:r>
              <w:rPr>
                <w:color w:val="000000"/>
                <w:sz w:val="18"/>
                <w:szCs w:val="18"/>
              </w:rPr>
              <w:t>MSI installer; requires Administrator privileges</w:t>
            </w:r>
          </w:p>
        </w:tc>
      </w:tr>
      <w:tr w:rsidR="005767A2" w14:paraId="057D83D3" w14:textId="77777777">
        <w:tblPrEx>
          <w:tblCellMar>
            <w:top w:w="0" w:type="dxa"/>
            <w:bottom w:w="0" w:type="dxa"/>
          </w:tblCellMar>
        </w:tblPrEx>
        <w:tc>
          <w:tcPr>
            <w:tcW w:w="3200" w:type="dxa"/>
            <w:tcBorders>
              <w:top w:val="single" w:sz="6" w:space="0" w:color="CCCCCC"/>
              <w:left w:val="single" w:sz="6" w:space="0" w:color="CCCCCC"/>
              <w:bottom w:val="single" w:sz="6" w:space="0" w:color="CCCCCC"/>
              <w:right w:val="single" w:sz="6" w:space="0" w:color="CCCCCC"/>
            </w:tcBorders>
            <w:shd w:val="clear" w:color="auto" w:fill="F2F2F2"/>
            <w:tcMar>
              <w:top w:w="70" w:type="dxa"/>
              <w:left w:w="120" w:type="dxa"/>
              <w:bottom w:w="70" w:type="dxa"/>
              <w:right w:w="120" w:type="dxa"/>
            </w:tcMar>
          </w:tcPr>
          <w:p w14:paraId="4DFAC073" w14:textId="77777777" w:rsidR="005767A2" w:rsidRDefault="00000000">
            <w:r>
              <w:rPr>
                <w:color w:val="000000"/>
                <w:sz w:val="18"/>
                <w:szCs w:val="18"/>
              </w:rPr>
              <w:t>Network</w:t>
            </w:r>
          </w:p>
        </w:tc>
        <w:tc>
          <w:tcPr>
            <w:tcW w:w="6160" w:type="dxa"/>
            <w:tcBorders>
              <w:top w:val="single" w:sz="6" w:space="0" w:color="CCCCCC"/>
              <w:left w:val="single" w:sz="6" w:space="0" w:color="CCCCCC"/>
              <w:bottom w:val="single" w:sz="6" w:space="0" w:color="CCCCCC"/>
              <w:right w:val="single" w:sz="6" w:space="0" w:color="CCCCCC"/>
            </w:tcBorders>
            <w:shd w:val="clear" w:color="auto" w:fill="F2F2F2"/>
            <w:tcMar>
              <w:top w:w="70" w:type="dxa"/>
              <w:left w:w="120" w:type="dxa"/>
              <w:bottom w:w="70" w:type="dxa"/>
              <w:right w:w="120" w:type="dxa"/>
            </w:tcMar>
          </w:tcPr>
          <w:p w14:paraId="27B5D372" w14:textId="77777777" w:rsidR="005767A2" w:rsidRDefault="00000000">
            <w:r>
              <w:rPr>
                <w:color w:val="000000"/>
                <w:sz w:val="18"/>
                <w:szCs w:val="18"/>
              </w:rPr>
              <w:t>TCP/IP access to SQL Server required from the host machine</w:t>
            </w:r>
          </w:p>
        </w:tc>
      </w:tr>
    </w:tbl>
    <w:p w14:paraId="3B36ED1A" w14:textId="77777777" w:rsidR="005767A2" w:rsidRDefault="005767A2"/>
    <w:p w14:paraId="4532C1CE" w14:textId="77777777" w:rsidR="005767A2" w:rsidRDefault="00000000">
      <w:pPr>
        <w:pStyle w:val="Heading1"/>
      </w:pPr>
      <w:r>
        <w:t>Benefits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5767A2" w14:paraId="3BE18032" w14:textId="77777777">
        <w:tblPrEx>
          <w:tblCellMar>
            <w:top w:w="0" w:type="dxa"/>
            <w:bottom w:w="0" w:type="dxa"/>
          </w:tblCellMar>
        </w:tblPrEx>
        <w:trPr>
          <w:tblHeader/>
        </w:trPr>
        <w:tc>
          <w:tcPr>
            <w:tcW w:w="4200" w:type="dxa"/>
            <w:tcBorders>
              <w:top w:val="single" w:sz="6" w:space="0" w:color="FFFFFF"/>
              <w:left w:val="single" w:sz="6" w:space="0" w:color="FFFFFF"/>
              <w:bottom w:val="single" w:sz="6" w:space="0" w:color="FFFFFF"/>
              <w:right w:val="single" w:sz="6" w:space="0" w:color="FFFFFF"/>
            </w:tcBorders>
            <w:shd w:val="clear" w:color="auto" w:fill="1F4E79"/>
            <w:tcMar>
              <w:top w:w="80" w:type="dxa"/>
              <w:left w:w="120" w:type="dxa"/>
              <w:bottom w:w="80" w:type="dxa"/>
              <w:right w:w="120" w:type="dxa"/>
            </w:tcMar>
            <w:vAlign w:val="center"/>
          </w:tcPr>
          <w:p w14:paraId="4741E0FD" w14:textId="77777777" w:rsidR="005767A2" w:rsidRDefault="00000000">
            <w:r>
              <w:rPr>
                <w:b/>
                <w:bCs/>
                <w:color w:val="FFFFFF"/>
              </w:rPr>
              <w:t>Benefit</w:t>
            </w:r>
          </w:p>
        </w:tc>
        <w:tc>
          <w:tcPr>
            <w:tcW w:w="5160" w:type="dxa"/>
            <w:tcBorders>
              <w:top w:val="single" w:sz="6" w:space="0" w:color="FFFFFF"/>
              <w:left w:val="single" w:sz="6" w:space="0" w:color="FFFFFF"/>
              <w:bottom w:val="single" w:sz="6" w:space="0" w:color="FFFFFF"/>
              <w:right w:val="single" w:sz="6" w:space="0" w:color="FFFFFF"/>
            </w:tcBorders>
            <w:shd w:val="clear" w:color="auto" w:fill="1F4E79"/>
            <w:tcMar>
              <w:top w:w="80" w:type="dxa"/>
              <w:left w:w="120" w:type="dxa"/>
              <w:bottom w:w="80" w:type="dxa"/>
              <w:right w:w="120" w:type="dxa"/>
            </w:tcMar>
            <w:vAlign w:val="center"/>
          </w:tcPr>
          <w:p w14:paraId="45612BFE" w14:textId="77777777" w:rsidR="005767A2" w:rsidRDefault="00000000">
            <w:r>
              <w:rPr>
                <w:b/>
                <w:bCs/>
                <w:color w:val="FFFFFF"/>
              </w:rPr>
              <w:t>Detail</w:t>
            </w:r>
          </w:p>
        </w:tc>
      </w:tr>
      <w:tr w:rsidR="005767A2" w14:paraId="0B21490A" w14:textId="77777777">
        <w:tblPrEx>
          <w:tblCellMar>
            <w:top w:w="0" w:type="dxa"/>
            <w:bottom w:w="0" w:type="dxa"/>
          </w:tblCellMar>
        </w:tblPrEx>
        <w:tc>
          <w:tcPr>
            <w:tcW w:w="4200" w:type="dxa"/>
            <w:tcBorders>
              <w:top w:val="single" w:sz="6" w:space="0" w:color="CCCCCC"/>
              <w:left w:val="single" w:sz="6" w:space="0" w:color="CCCCCC"/>
              <w:bottom w:val="single" w:sz="6" w:space="0" w:color="CCCCCC"/>
              <w:right w:val="single" w:sz="6" w:space="0" w:color="CCCCCC"/>
            </w:tcBorders>
            <w:shd w:val="clear" w:color="auto" w:fill="FFFFFF"/>
            <w:tcMar>
              <w:top w:w="70" w:type="dxa"/>
              <w:left w:w="120" w:type="dxa"/>
              <w:bottom w:w="70" w:type="dxa"/>
              <w:right w:w="120" w:type="dxa"/>
            </w:tcMar>
          </w:tcPr>
          <w:p w14:paraId="54FFDE99" w14:textId="77777777" w:rsidR="005767A2" w:rsidRDefault="00000000">
            <w:r>
              <w:rPr>
                <w:color w:val="000000"/>
                <w:sz w:val="18"/>
                <w:szCs w:val="18"/>
              </w:rPr>
              <w:t>Eliminates manual imports</w:t>
            </w:r>
          </w:p>
        </w:tc>
        <w:tc>
          <w:tcPr>
            <w:tcW w:w="5160" w:type="dxa"/>
            <w:tcBorders>
              <w:top w:val="single" w:sz="6" w:space="0" w:color="CCCCCC"/>
              <w:left w:val="single" w:sz="6" w:space="0" w:color="CCCCCC"/>
              <w:bottom w:val="single" w:sz="6" w:space="0" w:color="CCCCCC"/>
              <w:right w:val="single" w:sz="6" w:space="0" w:color="CCCCCC"/>
            </w:tcBorders>
            <w:shd w:val="clear" w:color="auto" w:fill="FFFFFF"/>
            <w:tcMar>
              <w:top w:w="70" w:type="dxa"/>
              <w:left w:w="120" w:type="dxa"/>
              <w:bottom w:w="70" w:type="dxa"/>
              <w:right w:w="120" w:type="dxa"/>
            </w:tcMar>
          </w:tcPr>
          <w:p w14:paraId="770B64A7" w14:textId="77777777" w:rsidR="005767A2" w:rsidRDefault="00000000">
            <w:r>
              <w:rPr>
                <w:color w:val="000000"/>
                <w:sz w:val="18"/>
                <w:szCs w:val="18"/>
              </w:rPr>
              <w:t>Removes error-prone, repetitive steps from operations workflows</w:t>
            </w:r>
          </w:p>
        </w:tc>
      </w:tr>
      <w:tr w:rsidR="005767A2" w14:paraId="53F31396" w14:textId="77777777">
        <w:tblPrEx>
          <w:tblCellMar>
            <w:top w:w="0" w:type="dxa"/>
            <w:bottom w:w="0" w:type="dxa"/>
          </w:tblCellMar>
        </w:tblPrEx>
        <w:tc>
          <w:tcPr>
            <w:tcW w:w="4200" w:type="dxa"/>
            <w:tcBorders>
              <w:top w:val="single" w:sz="6" w:space="0" w:color="CCCCCC"/>
              <w:left w:val="single" w:sz="6" w:space="0" w:color="CCCCCC"/>
              <w:bottom w:val="single" w:sz="6" w:space="0" w:color="CCCCCC"/>
              <w:right w:val="single" w:sz="6" w:space="0" w:color="CCCCCC"/>
            </w:tcBorders>
            <w:shd w:val="clear" w:color="auto" w:fill="F2F2F2"/>
            <w:tcMar>
              <w:top w:w="70" w:type="dxa"/>
              <w:left w:w="120" w:type="dxa"/>
              <w:bottom w:w="70" w:type="dxa"/>
              <w:right w:w="120" w:type="dxa"/>
            </w:tcMar>
          </w:tcPr>
          <w:p w14:paraId="16FBCD8A" w14:textId="77777777" w:rsidR="005767A2" w:rsidRDefault="00000000">
            <w:r>
              <w:rPr>
                <w:color w:val="000000"/>
                <w:sz w:val="18"/>
                <w:szCs w:val="18"/>
              </w:rPr>
              <w:t>Seconds to data</w:t>
            </w:r>
          </w:p>
        </w:tc>
        <w:tc>
          <w:tcPr>
            <w:tcW w:w="5160" w:type="dxa"/>
            <w:tcBorders>
              <w:top w:val="single" w:sz="6" w:space="0" w:color="CCCCCC"/>
              <w:left w:val="single" w:sz="6" w:space="0" w:color="CCCCCC"/>
              <w:bottom w:val="single" w:sz="6" w:space="0" w:color="CCCCCC"/>
              <w:right w:val="single" w:sz="6" w:space="0" w:color="CCCCCC"/>
            </w:tcBorders>
            <w:shd w:val="clear" w:color="auto" w:fill="F2F2F2"/>
            <w:tcMar>
              <w:top w:w="70" w:type="dxa"/>
              <w:left w:w="120" w:type="dxa"/>
              <w:bottom w:w="70" w:type="dxa"/>
              <w:right w:w="120" w:type="dxa"/>
            </w:tcMar>
          </w:tcPr>
          <w:p w14:paraId="5508F6DB" w14:textId="77777777" w:rsidR="005767A2" w:rsidRDefault="00000000">
            <w:r>
              <w:rPr>
                <w:color w:val="000000"/>
                <w:sz w:val="18"/>
                <w:szCs w:val="18"/>
              </w:rPr>
              <w:t>Files are processed within seconds of arrival, not hours or days</w:t>
            </w:r>
          </w:p>
        </w:tc>
      </w:tr>
      <w:tr w:rsidR="005767A2" w14:paraId="20E0B62C" w14:textId="77777777">
        <w:tblPrEx>
          <w:tblCellMar>
            <w:top w:w="0" w:type="dxa"/>
            <w:bottom w:w="0" w:type="dxa"/>
          </w:tblCellMar>
        </w:tblPrEx>
        <w:tc>
          <w:tcPr>
            <w:tcW w:w="4200" w:type="dxa"/>
            <w:tcBorders>
              <w:top w:val="single" w:sz="6" w:space="0" w:color="CCCCCC"/>
              <w:left w:val="single" w:sz="6" w:space="0" w:color="CCCCCC"/>
              <w:bottom w:val="single" w:sz="6" w:space="0" w:color="CCCCCC"/>
              <w:right w:val="single" w:sz="6" w:space="0" w:color="CCCCCC"/>
            </w:tcBorders>
            <w:shd w:val="clear" w:color="auto" w:fill="FFFFFF"/>
            <w:tcMar>
              <w:top w:w="70" w:type="dxa"/>
              <w:left w:w="120" w:type="dxa"/>
              <w:bottom w:w="70" w:type="dxa"/>
              <w:right w:w="120" w:type="dxa"/>
            </w:tcMar>
          </w:tcPr>
          <w:p w14:paraId="2F434E24" w14:textId="77777777" w:rsidR="005767A2" w:rsidRDefault="00000000">
            <w:r>
              <w:rPr>
                <w:color w:val="000000"/>
                <w:sz w:val="18"/>
                <w:szCs w:val="18"/>
              </w:rPr>
              <w:t>Scales without code</w:t>
            </w:r>
          </w:p>
        </w:tc>
        <w:tc>
          <w:tcPr>
            <w:tcW w:w="5160" w:type="dxa"/>
            <w:tcBorders>
              <w:top w:val="single" w:sz="6" w:space="0" w:color="CCCCCC"/>
              <w:left w:val="single" w:sz="6" w:space="0" w:color="CCCCCC"/>
              <w:bottom w:val="single" w:sz="6" w:space="0" w:color="CCCCCC"/>
              <w:right w:val="single" w:sz="6" w:space="0" w:color="CCCCCC"/>
            </w:tcBorders>
            <w:shd w:val="clear" w:color="auto" w:fill="FFFFFF"/>
            <w:tcMar>
              <w:top w:w="70" w:type="dxa"/>
              <w:left w:w="120" w:type="dxa"/>
              <w:bottom w:w="70" w:type="dxa"/>
              <w:right w:w="120" w:type="dxa"/>
            </w:tcMar>
          </w:tcPr>
          <w:p w14:paraId="44197D17" w14:textId="77777777" w:rsidR="005767A2" w:rsidRDefault="00000000">
            <w:r>
              <w:rPr>
                <w:color w:val="000000"/>
                <w:sz w:val="18"/>
                <w:szCs w:val="18"/>
              </w:rPr>
              <w:t>Adding a new data feed requires only creating a subfolder — no development</w:t>
            </w:r>
          </w:p>
        </w:tc>
      </w:tr>
      <w:tr w:rsidR="005767A2" w14:paraId="6335E836" w14:textId="77777777">
        <w:tblPrEx>
          <w:tblCellMar>
            <w:top w:w="0" w:type="dxa"/>
            <w:bottom w:w="0" w:type="dxa"/>
          </w:tblCellMar>
        </w:tblPrEx>
        <w:tc>
          <w:tcPr>
            <w:tcW w:w="4200" w:type="dxa"/>
            <w:tcBorders>
              <w:top w:val="single" w:sz="6" w:space="0" w:color="CCCCCC"/>
              <w:left w:val="single" w:sz="6" w:space="0" w:color="CCCCCC"/>
              <w:bottom w:val="single" w:sz="6" w:space="0" w:color="CCCCCC"/>
              <w:right w:val="single" w:sz="6" w:space="0" w:color="CCCCCC"/>
            </w:tcBorders>
            <w:shd w:val="clear" w:color="auto" w:fill="F2F2F2"/>
            <w:tcMar>
              <w:top w:w="70" w:type="dxa"/>
              <w:left w:w="120" w:type="dxa"/>
              <w:bottom w:w="70" w:type="dxa"/>
              <w:right w:w="120" w:type="dxa"/>
            </w:tcMar>
          </w:tcPr>
          <w:p w14:paraId="67B96F27" w14:textId="77777777" w:rsidR="005767A2" w:rsidRDefault="00000000">
            <w:r>
              <w:rPr>
                <w:color w:val="000000"/>
                <w:sz w:val="18"/>
                <w:szCs w:val="18"/>
              </w:rPr>
              <w:t>Full audit trail</w:t>
            </w:r>
          </w:p>
        </w:tc>
        <w:tc>
          <w:tcPr>
            <w:tcW w:w="5160" w:type="dxa"/>
            <w:tcBorders>
              <w:top w:val="single" w:sz="6" w:space="0" w:color="CCCCCC"/>
              <w:left w:val="single" w:sz="6" w:space="0" w:color="CCCCCC"/>
              <w:bottom w:val="single" w:sz="6" w:space="0" w:color="CCCCCC"/>
              <w:right w:val="single" w:sz="6" w:space="0" w:color="CCCCCC"/>
            </w:tcBorders>
            <w:shd w:val="clear" w:color="auto" w:fill="F2F2F2"/>
            <w:tcMar>
              <w:top w:w="70" w:type="dxa"/>
              <w:left w:w="120" w:type="dxa"/>
              <w:bottom w:w="70" w:type="dxa"/>
              <w:right w:w="120" w:type="dxa"/>
            </w:tcMar>
          </w:tcPr>
          <w:p w14:paraId="4FEA1BB6" w14:textId="77777777" w:rsidR="005767A2" w:rsidRDefault="00000000">
            <w:r>
              <w:rPr>
                <w:color w:val="000000"/>
                <w:sz w:val="18"/>
                <w:szCs w:val="18"/>
              </w:rPr>
              <w:t>Every import is recorded in SQL Server with timestamp and outcome</w:t>
            </w:r>
          </w:p>
        </w:tc>
      </w:tr>
      <w:tr w:rsidR="005767A2" w14:paraId="30051C23" w14:textId="77777777">
        <w:tblPrEx>
          <w:tblCellMar>
            <w:top w:w="0" w:type="dxa"/>
            <w:bottom w:w="0" w:type="dxa"/>
          </w:tblCellMar>
        </w:tblPrEx>
        <w:tc>
          <w:tcPr>
            <w:tcW w:w="4200" w:type="dxa"/>
            <w:tcBorders>
              <w:top w:val="single" w:sz="6" w:space="0" w:color="CCCCCC"/>
              <w:left w:val="single" w:sz="6" w:space="0" w:color="CCCCCC"/>
              <w:bottom w:val="single" w:sz="6" w:space="0" w:color="CCCCCC"/>
              <w:right w:val="single" w:sz="6" w:space="0" w:color="CCCCCC"/>
            </w:tcBorders>
            <w:shd w:val="clear" w:color="auto" w:fill="FFFFFF"/>
            <w:tcMar>
              <w:top w:w="70" w:type="dxa"/>
              <w:left w:w="120" w:type="dxa"/>
              <w:bottom w:w="70" w:type="dxa"/>
              <w:right w:w="120" w:type="dxa"/>
            </w:tcMar>
          </w:tcPr>
          <w:p w14:paraId="261A4A51" w14:textId="77777777" w:rsidR="005767A2" w:rsidRDefault="00000000">
            <w:r>
              <w:rPr>
                <w:color w:val="000000"/>
                <w:sz w:val="18"/>
                <w:szCs w:val="18"/>
              </w:rPr>
              <w:t>Simple to operate</w:t>
            </w:r>
          </w:p>
        </w:tc>
        <w:tc>
          <w:tcPr>
            <w:tcW w:w="5160" w:type="dxa"/>
            <w:tcBorders>
              <w:top w:val="single" w:sz="6" w:space="0" w:color="CCCCCC"/>
              <w:left w:val="single" w:sz="6" w:space="0" w:color="CCCCCC"/>
              <w:bottom w:val="single" w:sz="6" w:space="0" w:color="CCCCCC"/>
              <w:right w:val="single" w:sz="6" w:space="0" w:color="CCCCCC"/>
            </w:tcBorders>
            <w:shd w:val="clear" w:color="auto" w:fill="FFFFFF"/>
            <w:tcMar>
              <w:top w:w="70" w:type="dxa"/>
              <w:left w:w="120" w:type="dxa"/>
              <w:bottom w:w="70" w:type="dxa"/>
              <w:right w:w="120" w:type="dxa"/>
            </w:tcMar>
          </w:tcPr>
          <w:p w14:paraId="59A1D214" w14:textId="77777777" w:rsidR="005767A2" w:rsidRDefault="00000000">
            <w:r>
              <w:rPr>
                <w:color w:val="000000"/>
                <w:sz w:val="18"/>
                <w:szCs w:val="18"/>
              </w:rPr>
              <w:t>No developer needed for day-to-day operation</w:t>
            </w:r>
          </w:p>
        </w:tc>
      </w:tr>
      <w:tr w:rsidR="005767A2" w14:paraId="4A3BE045" w14:textId="77777777">
        <w:tblPrEx>
          <w:tblCellMar>
            <w:top w:w="0" w:type="dxa"/>
            <w:bottom w:w="0" w:type="dxa"/>
          </w:tblCellMar>
        </w:tblPrEx>
        <w:tc>
          <w:tcPr>
            <w:tcW w:w="4200" w:type="dxa"/>
            <w:tcBorders>
              <w:top w:val="single" w:sz="6" w:space="0" w:color="CCCCCC"/>
              <w:left w:val="single" w:sz="6" w:space="0" w:color="CCCCCC"/>
              <w:bottom w:val="single" w:sz="6" w:space="0" w:color="CCCCCC"/>
              <w:right w:val="single" w:sz="6" w:space="0" w:color="CCCCCC"/>
            </w:tcBorders>
            <w:shd w:val="clear" w:color="auto" w:fill="F2F2F2"/>
            <w:tcMar>
              <w:top w:w="70" w:type="dxa"/>
              <w:left w:w="120" w:type="dxa"/>
              <w:bottom w:w="70" w:type="dxa"/>
              <w:right w:w="120" w:type="dxa"/>
            </w:tcMar>
          </w:tcPr>
          <w:p w14:paraId="4F154082" w14:textId="77777777" w:rsidR="005767A2" w:rsidRDefault="00000000">
            <w:r>
              <w:rPr>
                <w:color w:val="000000"/>
                <w:sz w:val="18"/>
                <w:szCs w:val="18"/>
              </w:rPr>
              <w:t>Self-healing service</w:t>
            </w:r>
          </w:p>
        </w:tc>
        <w:tc>
          <w:tcPr>
            <w:tcW w:w="5160" w:type="dxa"/>
            <w:tcBorders>
              <w:top w:val="single" w:sz="6" w:space="0" w:color="CCCCCC"/>
              <w:left w:val="single" w:sz="6" w:space="0" w:color="CCCCCC"/>
              <w:bottom w:val="single" w:sz="6" w:space="0" w:color="CCCCCC"/>
              <w:right w:val="single" w:sz="6" w:space="0" w:color="CCCCCC"/>
            </w:tcBorders>
            <w:shd w:val="clear" w:color="auto" w:fill="F2F2F2"/>
            <w:tcMar>
              <w:top w:w="70" w:type="dxa"/>
              <w:left w:w="120" w:type="dxa"/>
              <w:bottom w:w="70" w:type="dxa"/>
              <w:right w:w="120" w:type="dxa"/>
            </w:tcMar>
          </w:tcPr>
          <w:p w14:paraId="7D58943D" w14:textId="77777777" w:rsidR="005767A2" w:rsidRDefault="00000000">
            <w:r>
              <w:rPr>
                <w:color w:val="000000"/>
                <w:sz w:val="18"/>
                <w:szCs w:val="18"/>
              </w:rPr>
              <w:t>Automatically restarts after failures with configurable recovery delay</w:t>
            </w:r>
          </w:p>
        </w:tc>
      </w:tr>
    </w:tbl>
    <w:p w14:paraId="7617977F" w14:textId="77777777" w:rsidR="005767A2" w:rsidRDefault="005767A2"/>
    <w:p w14:paraId="021BDA94" w14:textId="77777777" w:rsidR="005767A2" w:rsidRDefault="00000000">
      <w:pPr>
        <w:pStyle w:val="Heading1"/>
      </w:pPr>
      <w:r>
        <w:t>Deployment</w:t>
      </w:r>
    </w:p>
    <w:p w14:paraId="019D0190" w14:textId="77777777" w:rsidR="005767A2" w:rsidRDefault="00000000">
      <w:pPr>
        <w:spacing w:before="60" w:after="60"/>
      </w:pPr>
      <w:r>
        <w:t>The solution is delivered as a single MSI installer. During installation, administrators provide the SQL Server connection string, the root folder path, and the polling interval. The installer creates the database, registers and starts the Windows service, and configures automatic restart on failure — all in a single guided workflow taking less than five minutes.</w:t>
      </w:r>
    </w:p>
    <w:p w14:paraId="7F51A1B7" w14:textId="77777777" w:rsidR="005767A2" w:rsidRDefault="005767A2"/>
    <w:p w14:paraId="79B5E75A" w14:textId="77777777" w:rsidR="005767A2" w:rsidRDefault="00000000">
      <w:pPr>
        <w:spacing w:before="60" w:after="60"/>
      </w:pPr>
      <w:r>
        <w:t>Once installed, the service requires no ongoing maintenance. It starts automatically with Windows, restarts itself after unexpected failures, and maintains its own audit log in SQL Server.</w:t>
      </w:r>
    </w:p>
    <w:sectPr w:rsidR="005767A2">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890D3" w14:textId="77777777" w:rsidR="004D1A9C" w:rsidRDefault="004D1A9C">
      <w:r>
        <w:separator/>
      </w:r>
    </w:p>
  </w:endnote>
  <w:endnote w:type="continuationSeparator" w:id="0">
    <w:p w14:paraId="01FA86E7" w14:textId="77777777" w:rsidR="004D1A9C" w:rsidRDefault="004D1A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08B0E" w14:textId="77777777" w:rsidR="005767A2" w:rsidRDefault="00000000">
    <w:pPr>
      <w:pBdr>
        <w:top w:val="single" w:sz="6" w:space="4" w:color="1F4E79"/>
      </w:pBdr>
      <w:tabs>
        <w:tab w:val="right" w:pos="9360"/>
      </w:tabs>
    </w:pPr>
    <w:r>
      <w:rPr>
        <w:color w:val="595959"/>
        <w:sz w:val="16"/>
        <w:szCs w:val="16"/>
      </w:rPr>
      <w:t>CSV Folder Importer | Executive Summary</w:t>
    </w:r>
    <w:r>
      <w:rPr>
        <w:color w:val="595959"/>
        <w:sz w:val="16"/>
        <w:szCs w:val="16"/>
      </w:rPr>
      <w:tab/>
    </w:r>
    <w:r>
      <w:rPr>
        <w:color w:val="595959"/>
        <w:sz w:val="16"/>
        <w:szCs w:val="16"/>
      </w:rPr>
      <w:fldChar w:fldCharType="begin"/>
    </w:r>
    <w:r>
      <w:rPr>
        <w:color w:val="595959"/>
        <w:sz w:val="16"/>
        <w:szCs w:val="16"/>
      </w:rPr>
      <w:instrText>PAGE</w:instrText>
    </w:r>
    <w:r>
      <w:rPr>
        <w:color w:val="595959"/>
        <w:sz w:val="16"/>
        <w:szCs w:val="16"/>
      </w:rPr>
      <w:fldChar w:fldCharType="separate"/>
    </w:r>
    <w:r w:rsidR="00B37B7C">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DA8E4" w14:textId="77777777" w:rsidR="004D1A9C" w:rsidRDefault="004D1A9C">
      <w:r>
        <w:separator/>
      </w:r>
    </w:p>
  </w:footnote>
  <w:footnote w:type="continuationSeparator" w:id="0">
    <w:p w14:paraId="5A24DD42" w14:textId="77777777" w:rsidR="004D1A9C" w:rsidRDefault="004D1A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92A7E"/>
    <w:multiLevelType w:val="hybridMultilevel"/>
    <w:tmpl w:val="A09AC9F8"/>
    <w:lvl w:ilvl="0" w:tplc="B024D0B6">
      <w:start w:val="1"/>
      <w:numFmt w:val="lowerLetter"/>
      <w:lvlText w:val="%1."/>
      <w:lvlJc w:val="left"/>
      <w:pPr>
        <w:ind w:left="1080" w:hanging="360"/>
      </w:pPr>
    </w:lvl>
    <w:lvl w:ilvl="1" w:tplc="5524D1A4">
      <w:numFmt w:val="decimal"/>
      <w:lvlText w:val=""/>
      <w:lvlJc w:val="left"/>
    </w:lvl>
    <w:lvl w:ilvl="2" w:tplc="202A60D0">
      <w:numFmt w:val="decimal"/>
      <w:lvlText w:val=""/>
      <w:lvlJc w:val="left"/>
    </w:lvl>
    <w:lvl w:ilvl="3" w:tplc="75302F1A">
      <w:numFmt w:val="decimal"/>
      <w:lvlText w:val=""/>
      <w:lvlJc w:val="left"/>
    </w:lvl>
    <w:lvl w:ilvl="4" w:tplc="651EAE88">
      <w:numFmt w:val="decimal"/>
      <w:lvlText w:val=""/>
      <w:lvlJc w:val="left"/>
    </w:lvl>
    <w:lvl w:ilvl="5" w:tplc="2F9E3136">
      <w:numFmt w:val="decimal"/>
      <w:lvlText w:val=""/>
      <w:lvlJc w:val="left"/>
    </w:lvl>
    <w:lvl w:ilvl="6" w:tplc="36F234A2">
      <w:numFmt w:val="decimal"/>
      <w:lvlText w:val=""/>
      <w:lvlJc w:val="left"/>
    </w:lvl>
    <w:lvl w:ilvl="7" w:tplc="A016E4F8">
      <w:numFmt w:val="decimal"/>
      <w:lvlText w:val=""/>
      <w:lvlJc w:val="left"/>
    </w:lvl>
    <w:lvl w:ilvl="8" w:tplc="7E3EA0EE">
      <w:numFmt w:val="decimal"/>
      <w:lvlText w:val=""/>
      <w:lvlJc w:val="left"/>
    </w:lvl>
  </w:abstractNum>
  <w:abstractNum w:abstractNumId="1" w15:restartNumberingAfterBreak="0">
    <w:nsid w:val="1E357F86"/>
    <w:multiLevelType w:val="hybridMultilevel"/>
    <w:tmpl w:val="3078BBFA"/>
    <w:lvl w:ilvl="0" w:tplc="F328FA60">
      <w:start w:val="1"/>
      <w:numFmt w:val="bullet"/>
      <w:lvlText w:val="•"/>
      <w:lvlJc w:val="left"/>
      <w:pPr>
        <w:ind w:left="720" w:hanging="360"/>
      </w:pPr>
    </w:lvl>
    <w:lvl w:ilvl="1" w:tplc="C4F4824C">
      <w:start w:val="1"/>
      <w:numFmt w:val="bullet"/>
      <w:lvlText w:val="◦"/>
      <w:lvlJc w:val="left"/>
      <w:pPr>
        <w:ind w:left="1080" w:hanging="360"/>
      </w:pPr>
    </w:lvl>
    <w:lvl w:ilvl="2" w:tplc="0F383610">
      <w:numFmt w:val="decimal"/>
      <w:lvlText w:val=""/>
      <w:lvlJc w:val="left"/>
    </w:lvl>
    <w:lvl w:ilvl="3" w:tplc="59F6C3EE">
      <w:numFmt w:val="decimal"/>
      <w:lvlText w:val=""/>
      <w:lvlJc w:val="left"/>
    </w:lvl>
    <w:lvl w:ilvl="4" w:tplc="FC6A0B2A">
      <w:numFmt w:val="decimal"/>
      <w:lvlText w:val=""/>
      <w:lvlJc w:val="left"/>
    </w:lvl>
    <w:lvl w:ilvl="5" w:tplc="9250A254">
      <w:numFmt w:val="decimal"/>
      <w:lvlText w:val=""/>
      <w:lvlJc w:val="left"/>
    </w:lvl>
    <w:lvl w:ilvl="6" w:tplc="E022370E">
      <w:numFmt w:val="decimal"/>
      <w:lvlText w:val=""/>
      <w:lvlJc w:val="left"/>
    </w:lvl>
    <w:lvl w:ilvl="7" w:tplc="5E50B9A2">
      <w:numFmt w:val="decimal"/>
      <w:lvlText w:val=""/>
      <w:lvlJc w:val="left"/>
    </w:lvl>
    <w:lvl w:ilvl="8" w:tplc="140EB500">
      <w:numFmt w:val="decimal"/>
      <w:lvlText w:val=""/>
      <w:lvlJc w:val="left"/>
    </w:lvl>
  </w:abstractNum>
  <w:abstractNum w:abstractNumId="2" w15:restartNumberingAfterBreak="0">
    <w:nsid w:val="260300CA"/>
    <w:multiLevelType w:val="hybridMultilevel"/>
    <w:tmpl w:val="FC981326"/>
    <w:lvl w:ilvl="0" w:tplc="F0FEE68C">
      <w:start w:val="1"/>
      <w:numFmt w:val="bullet"/>
      <w:lvlText w:val="●"/>
      <w:lvlJc w:val="left"/>
      <w:pPr>
        <w:ind w:left="720" w:hanging="360"/>
      </w:pPr>
    </w:lvl>
    <w:lvl w:ilvl="1" w:tplc="1130E4EC">
      <w:start w:val="1"/>
      <w:numFmt w:val="bullet"/>
      <w:lvlText w:val="○"/>
      <w:lvlJc w:val="left"/>
      <w:pPr>
        <w:ind w:left="1440" w:hanging="360"/>
      </w:pPr>
    </w:lvl>
    <w:lvl w:ilvl="2" w:tplc="EA90384C">
      <w:start w:val="1"/>
      <w:numFmt w:val="bullet"/>
      <w:lvlText w:val="■"/>
      <w:lvlJc w:val="left"/>
      <w:pPr>
        <w:ind w:left="2160" w:hanging="360"/>
      </w:pPr>
    </w:lvl>
    <w:lvl w:ilvl="3" w:tplc="0380C3FC">
      <w:start w:val="1"/>
      <w:numFmt w:val="bullet"/>
      <w:lvlText w:val="●"/>
      <w:lvlJc w:val="left"/>
      <w:pPr>
        <w:ind w:left="2880" w:hanging="360"/>
      </w:pPr>
    </w:lvl>
    <w:lvl w:ilvl="4" w:tplc="3B860580">
      <w:start w:val="1"/>
      <w:numFmt w:val="bullet"/>
      <w:lvlText w:val="○"/>
      <w:lvlJc w:val="left"/>
      <w:pPr>
        <w:ind w:left="3600" w:hanging="360"/>
      </w:pPr>
    </w:lvl>
    <w:lvl w:ilvl="5" w:tplc="6632F5E4">
      <w:start w:val="1"/>
      <w:numFmt w:val="bullet"/>
      <w:lvlText w:val="■"/>
      <w:lvlJc w:val="left"/>
      <w:pPr>
        <w:ind w:left="4320" w:hanging="360"/>
      </w:pPr>
    </w:lvl>
    <w:lvl w:ilvl="6" w:tplc="F294B342">
      <w:start w:val="1"/>
      <w:numFmt w:val="bullet"/>
      <w:lvlText w:val="●"/>
      <w:lvlJc w:val="left"/>
      <w:pPr>
        <w:ind w:left="5040" w:hanging="360"/>
      </w:pPr>
    </w:lvl>
    <w:lvl w:ilvl="7" w:tplc="7004C24E">
      <w:start w:val="1"/>
      <w:numFmt w:val="bullet"/>
      <w:lvlText w:val="●"/>
      <w:lvlJc w:val="left"/>
      <w:pPr>
        <w:ind w:left="5760" w:hanging="360"/>
      </w:pPr>
    </w:lvl>
    <w:lvl w:ilvl="8" w:tplc="B902F85E">
      <w:start w:val="1"/>
      <w:numFmt w:val="bullet"/>
      <w:lvlText w:val="●"/>
      <w:lvlJc w:val="left"/>
      <w:pPr>
        <w:ind w:left="6480" w:hanging="360"/>
      </w:pPr>
    </w:lvl>
  </w:abstractNum>
  <w:abstractNum w:abstractNumId="3" w15:restartNumberingAfterBreak="0">
    <w:nsid w:val="569555B4"/>
    <w:multiLevelType w:val="hybridMultilevel"/>
    <w:tmpl w:val="51D00422"/>
    <w:lvl w:ilvl="0" w:tplc="E2CC6C2A">
      <w:start w:val="1"/>
      <w:numFmt w:val="decimal"/>
      <w:lvlText w:val="%1."/>
      <w:lvlJc w:val="left"/>
      <w:pPr>
        <w:ind w:left="720" w:hanging="360"/>
      </w:pPr>
    </w:lvl>
    <w:lvl w:ilvl="1" w:tplc="EE5E29D4">
      <w:start w:val="1"/>
      <w:numFmt w:val="lowerLetter"/>
      <w:lvlText w:val="%2."/>
      <w:lvlJc w:val="left"/>
      <w:pPr>
        <w:ind w:left="1080" w:hanging="360"/>
      </w:pPr>
    </w:lvl>
    <w:lvl w:ilvl="2" w:tplc="359643AA">
      <w:numFmt w:val="decimal"/>
      <w:lvlText w:val=""/>
      <w:lvlJc w:val="left"/>
    </w:lvl>
    <w:lvl w:ilvl="3" w:tplc="4A341440">
      <w:numFmt w:val="decimal"/>
      <w:lvlText w:val=""/>
      <w:lvlJc w:val="left"/>
    </w:lvl>
    <w:lvl w:ilvl="4" w:tplc="4524F2EE">
      <w:numFmt w:val="decimal"/>
      <w:lvlText w:val=""/>
      <w:lvlJc w:val="left"/>
    </w:lvl>
    <w:lvl w:ilvl="5" w:tplc="35D69908">
      <w:numFmt w:val="decimal"/>
      <w:lvlText w:val=""/>
      <w:lvlJc w:val="left"/>
    </w:lvl>
    <w:lvl w:ilvl="6" w:tplc="66207042">
      <w:numFmt w:val="decimal"/>
      <w:lvlText w:val=""/>
      <w:lvlJc w:val="left"/>
    </w:lvl>
    <w:lvl w:ilvl="7" w:tplc="15024C6C">
      <w:numFmt w:val="decimal"/>
      <w:lvlText w:val=""/>
      <w:lvlJc w:val="left"/>
    </w:lvl>
    <w:lvl w:ilvl="8" w:tplc="18A013BE">
      <w:numFmt w:val="decimal"/>
      <w:lvlText w:val=""/>
      <w:lvlJc w:val="left"/>
    </w:lvl>
  </w:abstractNum>
  <w:num w:numId="1" w16cid:durableId="1768578201">
    <w:abstractNumId w:val="2"/>
    <w:lvlOverride w:ilvl="0">
      <w:startOverride w:val="1"/>
    </w:lvlOverride>
  </w:num>
  <w:num w:numId="2" w16cid:durableId="6433115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7A2"/>
    <w:rsid w:val="004D1A9C"/>
    <w:rsid w:val="005767A2"/>
    <w:rsid w:val="00B37B7C"/>
    <w:rsid w:val="00B902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97807"/>
  <w15:docId w15:val="{DD72888A-227C-4E8A-9B48-85CC8DD29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semiHidden/>
    <w:unhideWhenUsed/>
    <w:qFormat/>
    <w:pPr>
      <w:spacing w:before="240" w:after="80"/>
      <w:outlineLvl w:val="1"/>
    </w:pPr>
    <w:rPr>
      <w:b/>
      <w:bCs/>
      <w:color w:val="1F4E79"/>
      <w:sz w:val="24"/>
      <w:szCs w:val="24"/>
    </w:rPr>
  </w:style>
  <w:style w:type="paragraph" w:styleId="Heading3">
    <w:name w:val="heading 3"/>
    <w:uiPriority w:val="9"/>
    <w:semiHidden/>
    <w:unhideWhenUsed/>
    <w:qFormat/>
    <w:pPr>
      <w:spacing w:before="160" w:after="60"/>
      <w:outlineLvl w:val="2"/>
    </w:pPr>
    <w:rPr>
      <w:b/>
      <w:bCs/>
      <w:color w:val="59595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582</Words>
  <Characters>3386</Characters>
  <Application>Microsoft Office Word</Application>
  <DocSecurity>0</DocSecurity>
  <Lines>112</Lines>
  <Paragraphs>80</Paragraphs>
  <ScaleCrop>false</ScaleCrop>
  <Company/>
  <LinksUpToDate>false</LinksUpToDate>
  <CharactersWithSpaces>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Randy Taylor</cp:lastModifiedBy>
  <cp:revision>2</cp:revision>
  <dcterms:created xsi:type="dcterms:W3CDTF">2026-06-04T01:59:00Z</dcterms:created>
  <dcterms:modified xsi:type="dcterms:W3CDTF">2026-06-04T02:35:00Z</dcterms:modified>
</cp:coreProperties>
</file>