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ASFD ASDF, MANAGER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ASFD ASDF‘S,</w:t>
            </w:r>
            <w:r>
              <w:rPr>
                <w:rFonts w:ascii="Times New Roman" w:hAnsi="Times New Roman"/>
                <w:b/>
                <w:sz w:val="24"/>
                <w:szCs w:val="24"/>
              </w:rPr>
              <w:t xml:space="preserve"> SET NO. (1) One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asfd asdf</w:t>
      </w:r>
    </w:p>
    <w:p>
      <w:pPr>
        <w:pStyle w:val="Normal"/>
        <w:rPr/>
      </w:pPr>
      <w:r>
        <w:rPr>
          <w:rFonts w:ascii="Times New Roman" w:hAnsi="Times New Roman"/>
          <w:b/>
          <w:sz w:val="24"/>
          <w:szCs w:val="24"/>
        </w:rPr>
        <w:t xml:space="preserve">Set No. </w:t>
      </w:r>
      <w:r>
        <w:rPr>
          <w:rFonts w:ascii="Times New Roman" w:hAnsi="Times New Roman"/>
          <w:b/>
          <w:sz w:val="24"/>
        </w:rPr>
        <w:t>(1) One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asfd asdf, </w:t>
      </w:r>
      <w:r>
        <w:rPr>
          <w:rFonts w:ascii="Times New Roman" w:hAnsi="Times New Roman"/>
          <w:sz w:val="24"/>
          <w:szCs w:val="24"/>
        </w:rPr>
        <w:t>and to the Attorneys of Record for Defendant, asfd asdf;</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asfd asdf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asfd asdf and includes any and all of its agents, representatives, employees, servants, consultants, supervisors, contractors, subcontractors, investigators, attorneys, and any other persons or entities acting on purporting to act on behalf of Defendant, asfd asdf.</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current lease agreement regarding the PROPERTY is between YOU and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DEFENDANTS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the DEFENDANT's unit without a written 24hour notice of entry.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pay SCEP (Systematic Code Enforcement Program) fees each year of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DEFENDANT is the primary manager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rent on time throughout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the condition of the UNIT during the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informed YOU several times, about the condition of the PROPERTY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charged full rent to the PLAINTIFF despite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paid full rent monthly despite having habitability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breached your duty of care toward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had actual knowledge of the facts alleged in the COMPLAINT prior to the filing of this lawsuit.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take reasonable steps to prevent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YOUR actions caused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maintain written records documenting YOUR communications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not produced all documents relevant to the allegations in the COMPLAINT.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19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been involved in similar litigation in the past seven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failed to follow applicable laws or regulations in YOUR dealings with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that YOUR conduct could cause harm to the PLAINTIFF.</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 does not currently owe YOU any rent.</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PROPERTY was UNTENANTABLE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the maintenance of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the power to make decisions regarding repairs replacements of issues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VERMIN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VERMIN PROBLEMS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VERMIN PROBLEMS PLAINTIFF complained about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VERMIN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rat mice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skunk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pigeon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bat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racoon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for periods during their TENANCY due to the constant opossum issues.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38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could not use their PROPERTY properly for periods during their TENANCY due to the constant ant ssues?</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ASFD ASDF‘S, SET NO.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26">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