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AttorneyName"/>
        <w:rPr>
          <w:rFonts w:ascii="Times New Roman" w:hAnsi="Times New Roman"/>
          <w:b/>
          <w:sz w:val="24"/>
          <w:szCs w:val="24"/>
        </w:rPr>
      </w:pPr>
      <w:r>
        <w:rPr>
          <w:rFonts w:ascii="Times New Roman" w:hAnsi="Times New Roman"/>
          <w:b/>
          <w:sz w:val="24"/>
          <w:szCs w:val="24"/>
        </w:rPr>
        <w:t>Kevin Lipton, Esq. SBN #291739</w:t>
      </w:r>
    </w:p>
    <w:p>
      <w:pPr>
        <w:pStyle w:val="AttorneyName"/>
        <w:rPr>
          <w:rFonts w:ascii="Times New Roman" w:hAnsi="Times New Roman"/>
          <w:b/>
          <w:sz w:val="24"/>
          <w:szCs w:val="24"/>
        </w:rPr>
      </w:pPr>
      <w:r>
        <w:rPr>
          <w:rFonts w:ascii="Times New Roman" w:hAnsi="Times New Roman"/>
          <w:b/>
          <w:sz w:val="24"/>
          <w:szCs w:val="24"/>
        </w:rPr>
        <w:t>Lipton Legal Group, APC</w:t>
      </w:r>
    </w:p>
    <w:p>
      <w:pPr>
        <w:pStyle w:val="AttorneyName"/>
        <w:rPr>
          <w:rFonts w:ascii="Times New Roman" w:hAnsi="Times New Roman"/>
          <w:b/>
          <w:sz w:val="24"/>
          <w:szCs w:val="24"/>
        </w:rPr>
      </w:pPr>
      <w:r>
        <w:rPr>
          <w:rFonts w:ascii="Times New Roman" w:hAnsi="Times New Roman"/>
          <w:b/>
          <w:sz w:val="24"/>
          <w:szCs w:val="24"/>
        </w:rPr>
        <w:t>9478 W. Olympic Blvd. Suite #308</w:t>
      </w:r>
    </w:p>
    <w:p>
      <w:pPr>
        <w:pStyle w:val="AttorneyName"/>
        <w:rPr>
          <w:rFonts w:ascii="Times New Roman" w:hAnsi="Times New Roman"/>
          <w:b/>
          <w:sz w:val="24"/>
          <w:szCs w:val="24"/>
        </w:rPr>
      </w:pPr>
      <w:r>
        <w:rPr>
          <w:rFonts w:ascii="Times New Roman" w:hAnsi="Times New Roman"/>
          <w:b/>
          <w:sz w:val="24"/>
          <w:szCs w:val="24"/>
        </w:rPr>
        <w:t>Beverly Hills, CA 90212</w:t>
      </w:r>
    </w:p>
    <w:p>
      <w:pPr>
        <w:pStyle w:val="AttorneyName"/>
        <w:rPr>
          <w:rFonts w:ascii="Times New Roman" w:hAnsi="Times New Roman"/>
          <w:b/>
          <w:sz w:val="24"/>
          <w:szCs w:val="24"/>
        </w:rPr>
      </w:pPr>
      <w:r>
        <w:rPr>
          <w:rFonts w:ascii="Times New Roman" w:hAnsi="Times New Roman"/>
          <w:b/>
          <w:sz w:val="24"/>
          <w:szCs w:val="24"/>
        </w:rPr>
        <w:t>Tel: (310) 855-7556 Fax: (310) 788-3840</w:t>
      </w:r>
    </w:p>
    <w:p>
      <w:pPr>
        <w:pStyle w:val="CourtName"/>
        <w:rPr>
          <w:rFonts w:ascii="Times New Roman" w:hAnsi="Times New Roman"/>
          <w:b/>
          <w:sz w:val="24"/>
          <w:szCs w:val="24"/>
        </w:rPr>
      </w:pPr>
      <w:r>
        <w:rPr>
          <w:rFonts w:ascii="Times New Roman" w:hAnsi="Times New Roman"/>
          <w:b/>
          <w:sz w:val="24"/>
          <w:szCs w:val="24"/>
        </w:rPr>
        <w:t>SUPERIOR COURT OF THE STATE OF CALIFORNIA</w:t>
      </w:r>
    </w:p>
    <w:p>
      <w:pPr>
        <w:pStyle w:val="CourtName"/>
        <w:rPr/>
      </w:pPr>
      <w:r>
        <w:rPr>
          <w:rFonts w:ascii="Times New Roman" w:hAnsi="Times New Roman"/>
          <w:b/>
          <w:sz w:val="24"/>
          <w:szCs w:val="24"/>
        </w:rPr>
        <w:t xml:space="preserve">COUNTY OF </w:t>
      </w:r>
      <w:r>
        <w:rPr>
          <w:rFonts w:ascii="Times New Roman" w:hAnsi="Times New Roman"/>
          <w:b/>
          <w:sz w:val="24"/>
        </w:rPr>
        <w:t>NORTH CAROLINA</w:t>
      </w:r>
    </w:p>
    <w:tbl>
      <w:tblPr>
        <w:tblW w:w="9360" w:type="dxa"/>
        <w:jc w:val="left"/>
        <w:tblInd w:w="0" w:type="dxa"/>
        <w:tblLayout w:type="fixed"/>
        <w:tblCellMar>
          <w:top w:w="0" w:type="dxa"/>
          <w:left w:w="0" w:type="dxa"/>
          <w:bottom w:w="0" w:type="dxa"/>
          <w:right w:w="0" w:type="dxa"/>
        </w:tblCellMar>
      </w:tblPr>
      <w:tblGrid>
        <w:gridCol w:w="4542"/>
        <w:gridCol w:w="275"/>
        <w:gridCol w:w="4543"/>
      </w:tblGrid>
      <w:tr>
        <w:trPr/>
        <w:tc>
          <w:tcPr>
            <w:tcW w:w="4542" w:type="dxa"/>
            <w:tcBorders>
              <w:bottom w:val="single" w:sz="4" w:space="0" w:color="000000"/>
            </w:tcBorders>
          </w:tcPr>
          <w:p>
            <w:pPr>
              <w:pStyle w:val="AttorneyName"/>
              <w:widowControl w:val="false"/>
              <w:numPr>
                <w:ilvl w:val="0"/>
                <w:numId w:val="0"/>
              </w:numPr>
              <w:ind w:left="0" w:right="0" w:hanging="0"/>
              <w:outlineLvl w:val="0"/>
              <w:rPr>
                <w:rFonts w:ascii="Times New Roman" w:hAnsi="Times New Roman"/>
                <w:b/>
                <w:bCs/>
                <w:color w:val="222222"/>
                <w:sz w:val="24"/>
                <w:szCs w:val="24"/>
                <w:highlight w:val="white"/>
              </w:rPr>
            </w:pPr>
            <w:r>
              <w:rPr>
                <w:rFonts w:ascii="Times New Roman" w:hAnsi="Times New Roman"/>
                <w:b/>
                <w:bCs/>
                <w:color w:val="222222"/>
                <w:sz w:val="24"/>
                <w:szCs w:val="24"/>
                <w:highlight w:val="white"/>
              </w:rPr>
              <w:t>CLARK KENT, an Individual</w:t>
            </w:r>
          </w:p>
          <w:p>
            <w:pPr>
              <w:pStyle w:val="Parties"/>
              <w:widowControl w:val="false"/>
              <w:spacing w:before="0" w:after="0"/>
              <w:contextualSpacing/>
              <w:rPr>
                <w:rFonts w:ascii="Times New Roman" w:hAnsi="Times New Roman"/>
                <w:b/>
                <w:sz w:val="24"/>
                <w:szCs w:val="24"/>
              </w:rPr>
            </w:pPr>
            <w:r>
              <w:rPr>
                <w:rFonts w:ascii="Times New Roman" w:hAnsi="Times New Roman"/>
                <w:b/>
                <w:sz w:val="24"/>
                <w:szCs w:val="24"/>
              </w:rPr>
              <w:tab/>
              <w:t>Plaintiff,</w:t>
            </w:r>
          </w:p>
          <w:p>
            <w:pPr>
              <w:pStyle w:val="Parties"/>
              <w:widowControl w:val="false"/>
              <w:spacing w:before="0" w:after="0"/>
              <w:contextualSpacing/>
              <w:rPr>
                <w:rFonts w:ascii="Times New Roman" w:hAnsi="Times New Roman"/>
                <w:b/>
                <w:sz w:val="24"/>
                <w:szCs w:val="24"/>
              </w:rPr>
            </w:pPr>
            <w:r>
              <w:rPr>
                <w:rFonts w:ascii="Times New Roman" w:hAnsi="Times New Roman"/>
                <w:b/>
                <w:sz w:val="24"/>
                <w:szCs w:val="24"/>
              </w:rPr>
              <w:t>vs.</w:t>
            </w:r>
          </w:p>
          <w:p>
            <w:pPr>
              <w:pStyle w:val="Parties"/>
              <w:widowControl w:val="false"/>
              <w:spacing w:lineRule="auto" w:line="240" w:before="0" w:after="0"/>
              <w:contextualSpacing/>
              <w:rPr>
                <w:rFonts w:ascii="Times New Roman" w:hAnsi="Times New Roman"/>
                <w:b/>
                <w:sz w:val="24"/>
                <w:szCs w:val="24"/>
              </w:rPr>
            </w:pPr>
            <w:r>
              <w:rPr>
                <w:rFonts w:ascii="Times New Roman" w:hAnsi="Times New Roman"/>
                <w:b/>
                <w:sz w:val="24"/>
                <w:szCs w:val="24"/>
              </w:rPr>
              <w:t>FASDF FASFD, a Manager and DOES 1 to 25, inclusive</w:t>
            </w:r>
          </w:p>
          <w:p>
            <w:pPr>
              <w:pStyle w:val="Parties"/>
              <w:widowControl w:val="false"/>
              <w:spacing w:before="0" w:after="0"/>
              <w:contextualSpacing/>
              <w:rPr>
                <w:rFonts w:ascii="Times New Roman" w:hAnsi="Times New Roman"/>
                <w:b/>
                <w:sz w:val="24"/>
                <w:szCs w:val="24"/>
              </w:rPr>
            </w:pPr>
            <w:r>
              <w:rPr>
                <w:rFonts w:ascii="Times New Roman" w:hAnsi="Times New Roman"/>
                <w:b/>
                <w:sz w:val="24"/>
                <w:szCs w:val="24"/>
              </w:rPr>
              <w:tab/>
              <w:t>Defendant</w:t>
            </w:r>
          </w:p>
        </w:tc>
        <w:tc>
          <w:tcPr>
            <w:tcW w:w="275" w:type="dxa"/>
            <w:tcBorders/>
          </w:tcPr>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tc>
        <w:tc>
          <w:tcPr>
            <w:tcW w:w="4543" w:type="dxa"/>
            <w:tcBorders/>
          </w:tcPr>
          <w:p>
            <w:pPr>
              <w:pStyle w:val="Parties"/>
              <w:widowControl w:val="false"/>
              <w:spacing w:lineRule="auto" w:line="240" w:before="0" w:after="0"/>
              <w:contextualSpacing/>
              <w:rPr>
                <w:rFonts w:ascii="Times New Roman" w:hAnsi="Times New Roman"/>
                <w:b/>
                <w:sz w:val="24"/>
                <w:szCs w:val="24"/>
              </w:rPr>
            </w:pPr>
            <w:bookmarkStart w:id="0" w:name="CaseNumber"/>
            <w:bookmarkEnd w:id="0"/>
            <w:r>
              <w:rPr>
                <w:rFonts w:ascii="Times New Roman" w:hAnsi="Times New Roman"/>
                <w:b/>
                <w:sz w:val="24"/>
                <w:szCs w:val="24"/>
              </w:rPr>
              <w:t xml:space="preserve">Case No.: </w:t>
            </w:r>
          </w:p>
          <w:p>
            <w:pPr>
              <w:pStyle w:val="Parties"/>
              <w:widowControl w:val="false"/>
              <w:spacing w:lineRule="auto" w:line="240" w:before="0" w:after="0"/>
              <w:contextualSpacing/>
              <w:rPr>
                <w:rFonts w:ascii="Times New Roman" w:hAnsi="Times New Roman"/>
                <w:b/>
                <w:sz w:val="24"/>
                <w:szCs w:val="24"/>
              </w:rPr>
            </w:pPr>
            <w:r>
              <w:rPr>
                <w:rFonts w:ascii="Times New Roman" w:hAnsi="Times New Roman"/>
                <w:b/>
                <w:sz w:val="24"/>
                <w:szCs w:val="24"/>
              </w:rPr>
            </w:r>
          </w:p>
          <w:p>
            <w:pPr>
              <w:pStyle w:val="SingleSpacing"/>
              <w:widowControl w:val="false"/>
              <w:spacing w:before="0" w:after="0"/>
              <w:contextualSpacing/>
              <w:rPr/>
            </w:pPr>
            <w:r>
              <w:rPr>
                <w:rFonts w:ascii="Times New Roman" w:hAnsi="Times New Roman"/>
                <w:b/>
                <w:sz w:val="24"/>
                <w:szCs w:val="24"/>
              </w:rPr>
              <w:t xml:space="preserve">PLAINTIFF CLARK KENT‘S REQUEST FOR ADMISSIONS TO DEFENDANT </w:t>
            </w:r>
            <w:r>
              <w:rPr>
                <w:rFonts w:ascii="Times New Roman" w:hAnsi="Times New Roman"/>
                <w:b/>
                <w:sz w:val="24"/>
              </w:rPr>
              <w:t>FASDF FASFD‘S,</w:t>
            </w:r>
            <w:r>
              <w:rPr>
                <w:rFonts w:ascii="Times New Roman" w:hAnsi="Times New Roman"/>
                <w:b/>
                <w:sz w:val="24"/>
                <w:szCs w:val="24"/>
              </w:rPr>
              <w:t xml:space="preserve"> SET NO. (1) One</w:t>
            </w:r>
          </w:p>
        </w:tc>
      </w:tr>
    </w:tbl>
    <w:p>
      <w:pPr>
        <w:pStyle w:val="Normal"/>
        <w:tabs>
          <w:tab w:val="clear" w:pos="2160"/>
          <w:tab w:val="left" w:pos="720" w:leader="none"/>
        </w:tabs>
        <w:spacing w:before="0" w:after="0"/>
        <w:contextualSpacing/>
        <w:rPr>
          <w:rFonts w:ascii="Times New Roman" w:hAnsi="Times New Roman"/>
          <w:b/>
          <w:sz w:val="24"/>
          <w:szCs w:val="24"/>
        </w:rPr>
      </w:pPr>
      <w:r>
        <w:rPr>
          <w:rFonts w:ascii="Times New Roman" w:hAnsi="Times New Roman"/>
          <w:b/>
          <w:sz w:val="24"/>
          <w:szCs w:val="24"/>
        </w:rPr>
      </w:r>
    </w:p>
    <w:p>
      <w:pPr>
        <w:pStyle w:val="Normal"/>
        <w:rPr>
          <w:rFonts w:ascii="Times New Roman" w:hAnsi="Times New Roman"/>
          <w:b/>
          <w:sz w:val="24"/>
          <w:szCs w:val="24"/>
        </w:rPr>
      </w:pPr>
      <w:r>
        <w:rPr>
          <w:rFonts w:ascii="Times New Roman" w:hAnsi="Times New Roman"/>
          <w:b/>
          <w:sz w:val="24"/>
          <w:szCs w:val="24"/>
        </w:rPr>
        <w:t>Propounding Party: Plaintiff, Clark Kent</w:t>
      </w:r>
    </w:p>
    <w:p>
      <w:pPr>
        <w:pStyle w:val="Normal"/>
        <w:rPr/>
      </w:pPr>
      <w:r>
        <w:rPr>
          <w:rFonts w:ascii="Times New Roman" w:hAnsi="Times New Roman"/>
          <w:b/>
          <w:sz w:val="24"/>
          <w:szCs w:val="24"/>
        </w:rPr>
        <w:t xml:space="preserve">Responding Party:  Defendant, </w:t>
      </w:r>
      <w:r>
        <w:rPr>
          <w:rFonts w:ascii="Times New Roman" w:hAnsi="Times New Roman"/>
          <w:b/>
          <w:sz w:val="24"/>
        </w:rPr>
        <w:t>fasdf fasfd</w:t>
      </w:r>
    </w:p>
    <w:p>
      <w:pPr>
        <w:pStyle w:val="Normal"/>
        <w:rPr/>
      </w:pPr>
      <w:r>
        <w:rPr>
          <w:rFonts w:ascii="Times New Roman" w:hAnsi="Times New Roman"/>
          <w:b/>
          <w:sz w:val="24"/>
          <w:szCs w:val="24"/>
        </w:rPr>
        <w:t xml:space="preserve">Set No. </w:t>
      </w:r>
      <w:r>
        <w:rPr>
          <w:rFonts w:ascii="Times New Roman" w:hAnsi="Times New Roman"/>
          <w:b/>
          <w:sz w:val="24"/>
        </w:rPr>
        <w:t>(1) One</w:t>
      </w:r>
    </w:p>
    <w:p>
      <w:pPr>
        <w:pStyle w:val="Normal"/>
        <w:tabs>
          <w:tab w:val="left" w:pos="720" w:leader="none"/>
          <w:tab w:val="left" w:pos="2160" w:leader="none"/>
        </w:tabs>
        <w:spacing w:before="0" w:after="0"/>
        <w:ind w:left="0" w:right="0" w:hanging="0"/>
        <w:contextualSpacing/>
        <w:rPr/>
      </w:pPr>
      <w:r>
        <w:rPr>
          <w:rFonts w:ascii="Times New Roman" w:hAnsi="Times New Roman"/>
          <w:sz w:val="24"/>
          <w:szCs w:val="24"/>
        </w:rPr>
        <w:tab/>
        <w:t xml:space="preserve">To Defendant. </w:t>
      </w:r>
      <w:r>
        <w:rPr>
          <w:rFonts w:ascii="Times New Roman" w:hAnsi="Times New Roman"/>
          <w:b/>
          <w:sz w:val="24"/>
        </w:rPr>
        <w:t xml:space="preserve">fasdf fasfd, </w:t>
      </w:r>
      <w:r>
        <w:rPr>
          <w:rFonts w:ascii="Times New Roman" w:hAnsi="Times New Roman"/>
          <w:sz w:val="24"/>
          <w:szCs w:val="24"/>
        </w:rPr>
        <w:t>and to the Attorneys of Record for Defendant, fasdf fasfd;</w:t>
      </w:r>
    </w:p>
    <w:p>
      <w:pPr>
        <w:pStyle w:val="Normal"/>
        <w:tabs>
          <w:tab w:val="left" w:pos="720" w:leader="none"/>
          <w:tab w:val="left" w:pos="2160" w:leader="none"/>
        </w:tabs>
        <w:spacing w:before="0" w:after="0"/>
        <w:ind w:left="0" w:right="0" w:hanging="0"/>
        <w:contextualSpacing/>
        <w:rPr/>
      </w:pPr>
      <w:r>
        <w:rPr>
          <w:rFonts w:ascii="Times New Roman" w:hAnsi="Times New Roman"/>
          <w:sz w:val="24"/>
          <w:szCs w:val="24"/>
        </w:rPr>
        <w:tab/>
        <w:t xml:space="preserve">Plaintiff, Clark Kent, requests that Defendant, fasdf fasfd respond to the following Admissions separately and fully in writing and under oath, pursuant to Sections </w:t>
      </w:r>
      <w:r>
        <w:rPr>
          <w:rFonts w:ascii="Times New Roman" w:hAnsi="Times New Roman"/>
          <w:i/>
          <w:color w:val="000000"/>
          <w:sz w:val="24"/>
          <w:szCs w:val="24"/>
        </w:rPr>
        <w:t>§2030.010 et seq. of the</w:t>
      </w:r>
      <w:r>
        <w:rPr>
          <w:rFonts w:ascii="Times New Roman" w:hAnsi="Times New Roman"/>
          <w:i/>
          <w:sz w:val="24"/>
          <w:szCs w:val="24"/>
        </w:rPr>
        <w:t xml:space="preserve"> California Civil Code of Procedure</w:t>
      </w:r>
      <w:r>
        <w:rPr>
          <w:rFonts w:ascii="Times New Roman" w:hAnsi="Times New Roman"/>
          <w:color w:val="000000"/>
          <w:sz w:val="24"/>
          <w:szCs w:val="24"/>
        </w:rPr>
        <w:t xml:space="preserve">, and that the response be signed and verified. Responses to Admissions are to be signed and served upon Plaintiff, Clark Kent, within </w:t>
      </w:r>
      <w:r>
        <w:rPr>
          <w:rFonts w:ascii="Times New Roman" w:hAnsi="Times New Roman"/>
          <w:b/>
          <w:color w:val="000000"/>
          <w:sz w:val="24"/>
          <w:szCs w:val="24"/>
        </w:rPr>
        <w:t>5 days</w:t>
      </w:r>
      <w:r>
        <w:rPr>
          <w:rFonts w:ascii="Times New Roman" w:hAnsi="Times New Roman"/>
          <w:color w:val="000000"/>
          <w:sz w:val="24"/>
          <w:szCs w:val="24"/>
        </w:rPr>
        <w:t xml:space="preserve"> </w:t>
      </w:r>
      <w:r>
        <w:rPr>
          <w:rFonts w:ascii="Times New Roman" w:hAnsi="Times New Roman"/>
          <w:b/>
          <w:color w:val="000000"/>
          <w:sz w:val="24"/>
          <w:szCs w:val="24"/>
        </w:rPr>
        <w:t>(</w:t>
      </w:r>
      <w:r>
        <w:rPr>
          <w:rFonts w:ascii="Times New Roman" w:hAnsi="Times New Roman"/>
          <w:b/>
          <w:sz w:val="24"/>
          <w:szCs w:val="24"/>
        </w:rPr>
        <w:t>5 days if interrogatories were sent by mail within California</w:t>
      </w:r>
      <w:r>
        <w:rPr>
          <w:rFonts w:ascii="Times New Roman" w:hAnsi="Times New Roman"/>
          <w:b/>
          <w:color w:val="000000"/>
          <w:sz w:val="24"/>
          <w:szCs w:val="24"/>
        </w:rPr>
        <w:t>)</w:t>
      </w:r>
      <w:r>
        <w:rPr>
          <w:rFonts w:ascii="Times New Roman" w:hAnsi="Times New Roman"/>
          <w:color w:val="000000"/>
          <w:sz w:val="24"/>
          <w:szCs w:val="24"/>
        </w:rPr>
        <w:t xml:space="preserve"> from date of service.</w:t>
      </w:r>
    </w:p>
    <w:p>
      <w:pPr>
        <w:pStyle w:val="Normal"/>
        <w:tabs>
          <w:tab w:val="left" w:pos="720" w:leader="none"/>
          <w:tab w:val="left" w:pos="2160" w:leader="none"/>
        </w:tabs>
        <w:spacing w:before="0" w:after="0"/>
        <w:ind w:left="0" w:right="0" w:hanging="0"/>
        <w:contextualSpacing/>
        <w:rPr>
          <w:rFonts w:ascii="Times New Roman" w:hAnsi="Times New Roman"/>
          <w:color w:val="000000"/>
          <w:sz w:val="24"/>
          <w:szCs w:val="24"/>
        </w:rPr>
      </w:pPr>
      <w:r>
        <w:rPr>
          <w:rFonts w:ascii="Times New Roman" w:hAnsi="Times New Roman"/>
          <w:color w:val="000000"/>
          <w:sz w:val="24"/>
          <w:szCs w:val="24"/>
        </w:rPr>
        <w:tab/>
        <w:t xml:space="preserve">In answering these Admissions, furnish all information that is available to you. If you cannot answer an Admission completely, answer it to the extent possible. If you do not have personal knowledge sufficient to respond fully to an admission, so state, but make a reasonable and good faith effort to obtain the information by inquiry to other natural persons or organizations, unless the information is equally available to the propounding party.  </w:t>
      </w:r>
    </w:p>
    <w:p>
      <w:pPr>
        <w:pStyle w:val="Normal"/>
        <w:tabs>
          <w:tab w:val="left" w:pos="580" w:leader="none"/>
          <w:tab w:val="left" w:pos="720" w:leader="none"/>
          <w:tab w:val="left" w:pos="2160" w:leader="none"/>
        </w:tabs>
        <w:spacing w:before="0" w:after="0"/>
        <w:ind w:left="0" w:right="0" w:hanging="0"/>
        <w:contextualSpacing/>
        <w:jc w:val="center"/>
        <w:rPr/>
      </w:pPr>
      <w:r>
        <w:rPr>
          <w:rFonts w:ascii="Times New Roman" w:hAnsi="Times New Roman"/>
          <w:color w:val="000000"/>
          <w:sz w:val="24"/>
          <w:szCs w:val="24"/>
        </w:rPr>
        <w:t xml:space="preserve"> </w:t>
      </w:r>
      <w:r>
        <w:rPr>
          <w:rFonts w:ascii="Times New Roman" w:hAnsi="Times New Roman"/>
          <w:b/>
          <w:sz w:val="24"/>
          <w:szCs w:val="24"/>
          <w:u w:val="single"/>
        </w:rPr>
        <w:t>DEFINITIONS</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“PERSON(S)”</w:t>
      </w:r>
      <w:r>
        <w:rPr>
          <w:rFonts w:ascii="Times New Roman" w:hAnsi="Times New Roman"/>
        </w:rPr>
        <w:t xml:space="preserve"> refers to any natural person, firm, agency, organization, association, partnership, joint venture, corporation, public entity or any other kind of business, legal or government entity association.</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“YOU”,”YOUR,” “YOURS” ”YOURSELF,” “INDIVIDUAL(S),” and “DEFENDANT” </w:t>
      </w:r>
      <w:r>
        <w:rPr>
          <w:rFonts w:ascii="Times New Roman" w:hAnsi="Times New Roman"/>
        </w:rPr>
        <w:t>unless otherwise stated, refers to Defendant, fasdf fasfd and includes any and all of its agents, representatives, employees, servants, consultants, supervisors, contractors, subcontractors, investigators, attorneys, and any other persons or entities acting on purporting to act on behalf of Defendant, fasdf fasfd.</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“PLAINTIFF”, </w:t>
      </w:r>
      <w:r>
        <w:rPr>
          <w:rFonts w:ascii="Times New Roman" w:hAnsi="Times New Roman"/>
        </w:rPr>
        <w:t>refers to Plaintiff, Clark Kent, in the above-captioned action, unless a particular Defendant is specified, and includes all PERSONS or purporting to act at the direction of or on behalf of all Plaintiffs.</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“DOCUMENT”</w:t>
      </w:r>
      <w:r>
        <w:rPr>
          <w:rFonts w:ascii="Times New Roman" w:hAnsi="Times New Roman"/>
        </w:rPr>
        <w:t xml:space="preserve"> means all originals, drafts, and copies that differ in any way from the originals of all written, recorded or graphic matter, whether produced or reproduced by handwriting, magnetic recording, photograph, printing, tape, transcription of spoken language or other record of spoken language, typewriting, writing or any other means as defined in Evidence Code Section </w:t>
      </w:r>
      <w:r>
        <w:rPr>
          <w:rFonts w:ascii="Times New Roman" w:hAnsi="Times New Roman"/>
          <w:b/>
          <w:color w:val="000000"/>
        </w:rPr>
        <w:t>§</w:t>
      </w:r>
      <w:r>
        <w:rPr>
          <w:rFonts w:ascii="Times New Roman" w:hAnsi="Times New Roman"/>
          <w:color w:val="000000"/>
        </w:rPr>
        <w:t xml:space="preserve">250, and includes without limitation agreements, appointment books, bank statements, bills, books, business records, facsimiles, calendars, cards, checks, charts, computer printouts and tapes, correspondence diaries, file cards. Films, financial statements and reports, handwritten notes, including “post-it” or other type adhesive notes, invoices, journals, ledgers, letters, logs, memoranda, memorials in any form of telephone conversations, minutes, notes, notices, pamphlets, papers, pure orders, personnel records, receipts, recordings, reports, telegrams and any other pertinent information set forth in written language or any electronic representation thereof and any carbon or photostatic copies of such material, if you do not have control over or possession of the original, </w:t>
      </w:r>
      <w:r>
        <w:rPr>
          <w:rFonts w:ascii="Times New Roman" w:hAnsi="Times New Roman"/>
          <w:b/>
          <w:color w:val="000000"/>
        </w:rPr>
        <w:t>“DOCUMENT”</w:t>
      </w:r>
      <w:r>
        <w:rPr>
          <w:rFonts w:ascii="Times New Roman" w:hAnsi="Times New Roman"/>
          <w:color w:val="000000"/>
        </w:rPr>
        <w:t xml:space="preserve"> also includes information stored by computer or on a computer disk, diskette, tape, or card, as well as any electronic recording, tape recording, photograph. Video, file, microfilm, microfiche, or similar recording of words, images, sounds, pictures, or information of any kind. </w:t>
      </w:r>
      <w:r>
        <w:rPr>
          <w:rFonts w:ascii="Times New Roman" w:hAnsi="Times New Roman"/>
          <w:b/>
          <w:color w:val="000000"/>
        </w:rPr>
        <w:t>“DOCUMENT”</w:t>
      </w:r>
      <w:r>
        <w:rPr>
          <w:rFonts w:ascii="Times New Roman" w:hAnsi="Times New Roman"/>
          <w:color w:val="000000"/>
        </w:rPr>
        <w:t xml:space="preserve"> also includes any and all drafts of, and amendments, or supplements to, any of the foregoing, whether prepared by you or any other person, as well as copies of the DOCUMENT that differ from the copy being produced (</w:t>
      </w:r>
      <w:r>
        <w:rPr>
          <w:rFonts w:ascii="Times New Roman" w:hAnsi="Times New Roman"/>
          <w:color w:val="000000"/>
          <w:u w:val="single"/>
        </w:rPr>
        <w:t>e.g.,</w:t>
      </w:r>
      <w:r>
        <w:rPr>
          <w:rFonts w:ascii="Times New Roman" w:hAnsi="Times New Roman"/>
          <w:color w:val="000000"/>
        </w:rPr>
        <w:t xml:space="preserve"> a differing copy is one that contains handwritten notes, interlineation underlining, and the like).)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 </w:t>
      </w:r>
      <w:r>
        <w:rPr>
          <w:rFonts w:ascii="Times New Roman" w:hAnsi="Times New Roman"/>
        </w:rPr>
        <w:t xml:space="preserve">As used herein, the term </w:t>
      </w:r>
      <w:r>
        <w:rPr>
          <w:rFonts w:ascii="Times New Roman" w:hAnsi="Times New Roman"/>
          <w:b/>
        </w:rPr>
        <w:t>“IDENTIFY</w:t>
      </w:r>
      <w:r>
        <w:rPr>
          <w:rFonts w:ascii="Times New Roman" w:hAnsi="Times New Roman"/>
        </w:rPr>
        <w:t xml:space="preserve">” or </w:t>
      </w:r>
      <w:r>
        <w:rPr>
          <w:rFonts w:ascii="Times New Roman" w:hAnsi="Times New Roman"/>
          <w:b/>
        </w:rPr>
        <w:t>“IDENTIFIED”</w:t>
      </w:r>
      <w:r>
        <w:rPr>
          <w:rFonts w:ascii="Times New Roman" w:hAnsi="Times New Roman"/>
        </w:rPr>
        <w:t xml:space="preserve"> as used with respect to the identification of a </w:t>
      </w:r>
      <w:r>
        <w:rPr>
          <w:rFonts w:ascii="Times New Roman" w:hAnsi="Times New Roman"/>
          <w:b/>
        </w:rPr>
        <w:t>PERSON</w:t>
      </w:r>
      <w:r>
        <w:rPr>
          <w:rFonts w:ascii="Times New Roman" w:hAnsi="Times New Roman"/>
        </w:rPr>
        <w:t xml:space="preserve"> calls for the following information; the full name of the </w:t>
      </w:r>
      <w:r>
        <w:rPr>
          <w:rFonts w:ascii="Times New Roman" w:hAnsi="Times New Roman"/>
          <w:b/>
        </w:rPr>
        <w:t>PERSON</w:t>
      </w:r>
      <w:r>
        <w:rPr>
          <w:rFonts w:ascii="Times New Roman" w:hAnsi="Times New Roman"/>
        </w:rPr>
        <w:t xml:space="preserve"> the </w:t>
      </w:r>
      <w:r>
        <w:rPr>
          <w:rFonts w:ascii="Times New Roman" w:hAnsi="Times New Roman"/>
          <w:b/>
        </w:rPr>
        <w:t>PERSON’S EMPLOYER</w:t>
      </w:r>
      <w:r>
        <w:rPr>
          <w:rFonts w:ascii="Times New Roman" w:hAnsi="Times New Roman"/>
        </w:rPr>
        <w:t xml:space="preserve"> and </w:t>
      </w:r>
      <w:r>
        <w:rPr>
          <w:rFonts w:ascii="Times New Roman" w:hAnsi="Times New Roman"/>
          <w:b/>
        </w:rPr>
        <w:t>JOB TITLE</w:t>
      </w:r>
      <w:r>
        <w:rPr>
          <w:rFonts w:ascii="Times New Roman" w:hAnsi="Times New Roman"/>
        </w:rPr>
        <w:t xml:space="preserve">; if the </w:t>
      </w:r>
      <w:r>
        <w:rPr>
          <w:rFonts w:ascii="Times New Roman" w:hAnsi="Times New Roman"/>
          <w:b/>
        </w:rPr>
        <w:t>PERSON</w:t>
      </w:r>
      <w:r>
        <w:rPr>
          <w:rFonts w:ascii="Times New Roman" w:hAnsi="Times New Roman"/>
        </w:rPr>
        <w:t xml:space="preserve"> is other than a natural PERSON, the name of and a description of the nature of the entity; the </w:t>
      </w:r>
      <w:r>
        <w:rPr>
          <w:rFonts w:ascii="Times New Roman" w:hAnsi="Times New Roman"/>
          <w:b/>
        </w:rPr>
        <w:t>PERSON’S</w:t>
      </w:r>
      <w:r>
        <w:rPr>
          <w:rFonts w:ascii="Times New Roman" w:hAnsi="Times New Roman"/>
        </w:rPr>
        <w:t xml:space="preserve"> last know business address and telephone number. The </w:t>
      </w:r>
      <w:r>
        <w:rPr>
          <w:rFonts w:ascii="Times New Roman" w:hAnsi="Times New Roman"/>
          <w:b/>
        </w:rPr>
        <w:t>PERSON’S</w:t>
      </w:r>
      <w:r>
        <w:rPr>
          <w:rFonts w:ascii="Times New Roman" w:hAnsi="Times New Roman"/>
        </w:rPr>
        <w:t xml:space="preserve"> last known home address and telephone number, and the </w:t>
      </w:r>
      <w:r>
        <w:rPr>
          <w:rFonts w:ascii="Times New Roman" w:hAnsi="Times New Roman"/>
          <w:b/>
        </w:rPr>
        <w:t>PERSON’S</w:t>
      </w:r>
      <w:r>
        <w:rPr>
          <w:rFonts w:ascii="Times New Roman" w:hAnsi="Times New Roman"/>
        </w:rPr>
        <w:t xml:space="preserve"> last known email address.</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 </w:t>
      </w:r>
      <w:r>
        <w:rPr>
          <w:rFonts w:ascii="Times New Roman" w:hAnsi="Times New Roman"/>
        </w:rPr>
        <w:t xml:space="preserve">As used herein, the term </w:t>
      </w:r>
      <w:r>
        <w:rPr>
          <w:rFonts w:ascii="Times New Roman" w:hAnsi="Times New Roman"/>
          <w:b/>
        </w:rPr>
        <w:t>“IDENTIFY</w:t>
      </w:r>
      <w:r>
        <w:rPr>
          <w:rFonts w:ascii="Times New Roman" w:hAnsi="Times New Roman"/>
        </w:rPr>
        <w:t xml:space="preserve">” or </w:t>
      </w:r>
      <w:r>
        <w:rPr>
          <w:rFonts w:ascii="Times New Roman" w:hAnsi="Times New Roman"/>
          <w:b/>
        </w:rPr>
        <w:t>“IDENTIFIED”</w:t>
      </w:r>
      <w:r>
        <w:rPr>
          <w:rFonts w:ascii="Times New Roman" w:hAnsi="Times New Roman"/>
        </w:rPr>
        <w:t xml:space="preserve"> as used with respect to a document or other item of physical evidence or calls for the following information:</w:t>
      </w:r>
    </w:p>
    <w:p>
      <w:pPr>
        <w:pStyle w:val="ListParagraph"/>
        <w:numPr>
          <w:ilvl w:val="1"/>
          <w:numId w:val="1"/>
        </w:numPr>
        <w:tabs>
          <w:tab w:val="left" w:pos="90" w:leader="none"/>
          <w:tab w:val="left" w:pos="580" w:leader="none"/>
        </w:tabs>
        <w:spacing w:lineRule="auto" w:line="480"/>
        <w:rPr/>
      </w:pPr>
      <w:r>
        <w:rPr>
          <w:rFonts w:ascii="Times New Roman" w:hAnsi="Times New Roman"/>
        </w:rPr>
        <w:t xml:space="preserve">A description of the document or item of physical evidence with sufficient specificity, including date(s) to enable the propounder of these interrogatories to </w:t>
      </w:r>
      <w:r>
        <w:rPr>
          <w:rFonts w:ascii="Times New Roman" w:hAnsi="Times New Roman"/>
          <w:b/>
        </w:rPr>
        <w:t>IDENTIFY</w:t>
      </w:r>
      <w:r>
        <w:rPr>
          <w:rFonts w:ascii="Times New Roman" w:hAnsi="Times New Roman"/>
        </w:rPr>
        <w:t xml:space="preserve"> such document or item of physical evidence, either electronic or written, in a motion to produce or in a subpoena duces tecum; and</w:t>
      </w:r>
    </w:p>
    <w:p>
      <w:pPr>
        <w:pStyle w:val="ListParagraph"/>
        <w:numPr>
          <w:ilvl w:val="1"/>
          <w:numId w:val="1"/>
        </w:numPr>
        <w:tabs>
          <w:tab w:val="left" w:pos="90" w:leader="none"/>
          <w:tab w:val="left" w:pos="580" w:leader="none"/>
        </w:tabs>
        <w:spacing w:lineRule="auto" w:line="480"/>
        <w:rPr/>
      </w:pPr>
      <w:r>
        <w:rPr>
          <w:rFonts w:ascii="Times New Roman" w:hAnsi="Times New Roman"/>
        </w:rPr>
        <w:t xml:space="preserve">The name and last known address, e-mail address, and telephone number of each </w:t>
      </w:r>
      <w:r>
        <w:rPr>
          <w:rFonts w:ascii="Times New Roman" w:hAnsi="Times New Roman"/>
          <w:b/>
        </w:rPr>
        <w:t>PERSON</w:t>
      </w:r>
      <w:r>
        <w:rPr>
          <w:rFonts w:ascii="Times New Roman" w:hAnsi="Times New Roman"/>
        </w:rPr>
        <w:t xml:space="preserve"> who presently has custody of the documents or item of physical evidence, or if that is not known, the name and last known address of the PERSON who YOU know or believe to last possess the document or item of physical evidence.</w:t>
      </w:r>
    </w:p>
    <w:p>
      <w:pPr>
        <w:pStyle w:val="ListParagraph"/>
        <w:numPr>
          <w:ilvl w:val="1"/>
          <w:numId w:val="1"/>
        </w:numPr>
        <w:tabs>
          <w:tab w:val="left" w:pos="90" w:leader="none"/>
          <w:tab w:val="left" w:pos="580" w:leader="none"/>
        </w:tabs>
        <w:spacing w:lineRule="auto" w:line="480"/>
        <w:rPr/>
      </w:pPr>
      <w:r>
        <w:rPr>
          <w:rFonts w:ascii="Times New Roman" w:hAnsi="Times New Roman"/>
        </w:rPr>
        <w:t xml:space="preserve">In lieu of </w:t>
      </w:r>
      <w:r>
        <w:rPr>
          <w:rFonts w:ascii="Times New Roman" w:hAnsi="Times New Roman"/>
          <w:b/>
        </w:rPr>
        <w:t>“IDENTIFYING”</w:t>
      </w:r>
      <w:r>
        <w:rPr>
          <w:rFonts w:ascii="Times New Roman" w:hAnsi="Times New Roman"/>
        </w:rPr>
        <w:t xml:space="preserve"> any document(s), </w:t>
      </w:r>
      <w:r>
        <w:rPr>
          <w:rFonts w:ascii="Times New Roman" w:hAnsi="Times New Roman"/>
          <w:b/>
        </w:rPr>
        <w:t>YOU</w:t>
      </w:r>
      <w:r>
        <w:rPr>
          <w:rFonts w:ascii="Times New Roman" w:hAnsi="Times New Roman"/>
        </w:rPr>
        <w:t xml:space="preserve"> may attach a copy of it to </w:t>
      </w:r>
      <w:r>
        <w:rPr>
          <w:rFonts w:ascii="Times New Roman" w:hAnsi="Times New Roman"/>
          <w:b/>
        </w:rPr>
        <w:t>YOUR</w:t>
      </w:r>
      <w:r>
        <w:rPr>
          <w:rFonts w:ascii="Times New Roman" w:hAnsi="Times New Roman"/>
        </w:rPr>
        <w:t xml:space="preserve"> answer, indicating the question to which it is responsive.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 </w:t>
      </w:r>
      <w:r>
        <w:rPr>
          <w:rFonts w:ascii="Times New Roman" w:hAnsi="Times New Roman"/>
        </w:rPr>
        <w:t xml:space="preserve">As used herein, the term </w:t>
      </w:r>
      <w:r>
        <w:rPr>
          <w:rFonts w:ascii="Times New Roman" w:hAnsi="Times New Roman"/>
          <w:b/>
        </w:rPr>
        <w:t>“COMPLAINT”</w:t>
      </w:r>
      <w:r>
        <w:rPr>
          <w:rFonts w:ascii="Times New Roman" w:hAnsi="Times New Roman"/>
        </w:rPr>
        <w:t xml:space="preserve"> shall refer to </w:t>
      </w:r>
      <w:r>
        <w:rPr>
          <w:rFonts w:ascii="Times New Roman" w:hAnsi="Times New Roman"/>
          <w:b/>
        </w:rPr>
        <w:t>PLAINTIFF(S)</w:t>
      </w:r>
      <w:r>
        <w:rPr>
          <w:rFonts w:ascii="Times New Roman" w:hAnsi="Times New Roman"/>
        </w:rPr>
        <w:t xml:space="preserve"> complaint filed on or about ________, in the above-caption action.</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“COMMUNICATION(S)”</w:t>
      </w:r>
      <w:r>
        <w:rPr>
          <w:rFonts w:ascii="Times New Roman" w:hAnsi="Times New Roman"/>
        </w:rPr>
        <w:t xml:space="preserve"> refers to any act, action, oral, speech, written correspondence, electronic, electronic data, electronic correspondence (e-mail), contact, expression of words, thoughts, ideas, transmission or exchange of data or other information to another </w:t>
      </w:r>
      <w:r>
        <w:rPr>
          <w:rFonts w:ascii="Times New Roman" w:hAnsi="Times New Roman"/>
          <w:b/>
        </w:rPr>
        <w:t>PERSON</w:t>
      </w:r>
      <w:r>
        <w:rPr>
          <w:rFonts w:ascii="Times New Roman" w:hAnsi="Times New Roman"/>
        </w:rPr>
        <w:t xml:space="preserve">, whether orally, </w:t>
      </w:r>
      <w:r>
        <w:rPr>
          <w:rFonts w:ascii="Times New Roman" w:hAnsi="Times New Roman"/>
          <w:b/>
        </w:rPr>
        <w:t>PERSON-to-PERSON</w:t>
      </w:r>
      <w:r>
        <w:rPr>
          <w:rFonts w:ascii="Times New Roman" w:hAnsi="Times New Roman"/>
        </w:rPr>
        <w:t xml:space="preserve">, in a group, by telephone, letter, personal delivery, telex, email, facsimile, text message, instant message, recorded message, or any other method of communication whether electronic or written. All such </w:t>
      </w:r>
      <w:r>
        <w:rPr>
          <w:rFonts w:ascii="Times New Roman" w:hAnsi="Times New Roman"/>
          <w:b/>
        </w:rPr>
        <w:t>COMMUNICATION(S)</w:t>
      </w:r>
      <w:r>
        <w:rPr>
          <w:rFonts w:ascii="Times New Roman" w:hAnsi="Times New Roman"/>
        </w:rPr>
        <w:t xml:space="preserve"> in </w:t>
      </w:r>
      <w:r>
        <w:rPr>
          <w:rFonts w:ascii="Times New Roman" w:hAnsi="Times New Roman"/>
          <w:b/>
        </w:rPr>
        <w:t>WRITING</w:t>
      </w:r>
      <w:r>
        <w:rPr>
          <w:rFonts w:ascii="Times New Roman" w:hAnsi="Times New Roman"/>
        </w:rPr>
        <w:t xml:space="preserve"> shall include, without limitation, printed, typewritten, handwritten, electronic or other documents.</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“WRITING”</w:t>
      </w:r>
      <w:r>
        <w:rPr>
          <w:rFonts w:ascii="Times New Roman" w:hAnsi="Times New Roman"/>
        </w:rPr>
        <w:t xml:space="preserve"> is used in the broadcast sense as defined by California Evidence Code Section§ 250, including but not limited to photographs, emails, all stored compilations of information of any kind that may be retrievable (such as, but without limitation, the content of computer memory,) and copies of documents that are not identical to the originals whether or not the originals are in </w:t>
      </w:r>
      <w:r>
        <w:rPr>
          <w:rFonts w:ascii="Times New Roman" w:hAnsi="Times New Roman"/>
          <w:b/>
        </w:rPr>
        <w:t>YOUR</w:t>
      </w:r>
      <w:r>
        <w:rPr>
          <w:rFonts w:ascii="Times New Roman" w:hAnsi="Times New Roman"/>
        </w:rPr>
        <w:t xml:space="preserve"> possession, custody, or control.</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 </w:t>
      </w:r>
      <w:r>
        <w:rPr>
          <w:rFonts w:ascii="Times New Roman" w:hAnsi="Times New Roman"/>
        </w:rPr>
        <w:t xml:space="preserve">All designated </w:t>
      </w:r>
      <w:r>
        <w:rPr>
          <w:rFonts w:ascii="Times New Roman" w:hAnsi="Times New Roman"/>
          <w:b/>
        </w:rPr>
        <w:t>WRITING(S)</w:t>
      </w:r>
      <w:r>
        <w:rPr>
          <w:rFonts w:ascii="Times New Roman" w:hAnsi="Times New Roman"/>
        </w:rPr>
        <w:t xml:space="preserve"> and/or </w:t>
      </w:r>
      <w:r>
        <w:rPr>
          <w:rFonts w:ascii="Times New Roman" w:hAnsi="Times New Roman"/>
          <w:b/>
        </w:rPr>
        <w:t>DOCUMENT(S)</w:t>
      </w:r>
      <w:r>
        <w:rPr>
          <w:rFonts w:ascii="Times New Roman" w:hAnsi="Times New Roman"/>
        </w:rPr>
        <w:t xml:space="preserve"> are to be taken as including all attachments and enclosures. </w:t>
      </w:r>
    </w:p>
    <w:p>
      <w:pPr>
        <w:pStyle w:val="ListParagraph"/>
        <w:numPr>
          <w:ilvl w:val="0"/>
          <w:numId w:val="1"/>
        </w:numPr>
        <w:tabs>
          <w:tab w:val="left" w:pos="90" w:leader="none"/>
          <w:tab w:val="left" w:pos="580" w:leader="none"/>
        </w:tabs>
        <w:spacing w:lineRule="auto" w:line="480"/>
        <w:rPr>
          <w:rFonts w:ascii="Times New Roman" w:hAnsi="Times New Roman"/>
        </w:rPr>
      </w:pPr>
      <w:r>
        <w:rPr>
          <w:rFonts w:ascii="Times New Roman" w:hAnsi="Times New Roman"/>
        </w:rPr>
        <w:t>Any reference in the singular shall include the plural and vice versa in order to bring within the scope of the request of all documents, which might otherwise be construed, to be outside its scope.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 </w:t>
      </w:r>
      <w:r>
        <w:rPr>
          <w:rFonts w:ascii="Times New Roman" w:hAnsi="Times New Roman"/>
        </w:rPr>
        <w:t xml:space="preserve">In the event that </w:t>
      </w:r>
      <w:r>
        <w:rPr>
          <w:rFonts w:ascii="Times New Roman" w:hAnsi="Times New Roman"/>
          <w:b/>
        </w:rPr>
        <w:t>YOU</w:t>
      </w:r>
      <w:r>
        <w:rPr>
          <w:rFonts w:ascii="Times New Roman" w:hAnsi="Times New Roman"/>
        </w:rPr>
        <w:t xml:space="preserve"> claim attorney-client privilege and/or work product privilege with respect to any documents, please state with respect to any such document the following:</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The identity of the </w:t>
      </w:r>
      <w:r>
        <w:rPr>
          <w:rFonts w:ascii="Times New Roman" w:hAnsi="Times New Roman"/>
          <w:b/>
        </w:rPr>
        <w:t>PERSON(S)</w:t>
      </w:r>
      <w:r>
        <w:rPr>
          <w:rFonts w:ascii="Times New Roman" w:hAnsi="Times New Roman"/>
        </w:rPr>
        <w:t xml:space="preserve"> to whom it was addressed, delivered or otherwise transmitted;</w:t>
      </w:r>
    </w:p>
    <w:p>
      <w:pPr>
        <w:pStyle w:val="ListParagraph"/>
        <w:numPr>
          <w:ilvl w:val="0"/>
          <w:numId w:val="1"/>
        </w:numPr>
        <w:tabs>
          <w:tab w:val="left" w:pos="90" w:leader="none"/>
          <w:tab w:val="left" w:pos="580" w:leader="none"/>
        </w:tabs>
        <w:spacing w:lineRule="auto" w:line="480"/>
        <w:rPr>
          <w:rFonts w:ascii="Times New Roman" w:hAnsi="Times New Roman"/>
        </w:rPr>
      </w:pPr>
      <w:r>
        <w:rPr>
          <w:rFonts w:ascii="Times New Roman" w:hAnsi="Times New Roman"/>
        </w:rPr>
        <w:t>The nature of the document;</w:t>
      </w:r>
    </w:p>
    <w:p>
      <w:pPr>
        <w:pStyle w:val="ListParagraph"/>
        <w:numPr>
          <w:ilvl w:val="0"/>
          <w:numId w:val="1"/>
        </w:numPr>
        <w:tabs>
          <w:tab w:val="left" w:pos="90" w:leader="none"/>
          <w:tab w:val="left" w:pos="580" w:leader="none"/>
        </w:tabs>
        <w:spacing w:lineRule="auto" w:line="480"/>
        <w:rPr>
          <w:rFonts w:ascii="Times New Roman" w:hAnsi="Times New Roman"/>
        </w:rPr>
      </w:pPr>
      <w:r>
        <w:rPr>
          <w:rFonts w:ascii="Times New Roman" w:hAnsi="Times New Roman"/>
        </w:rPr>
        <w:t>The date the document was executed, if different from the date it bears; and</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The identity and most recent known address of the </w:t>
      </w:r>
      <w:r>
        <w:rPr>
          <w:rFonts w:ascii="Times New Roman" w:hAnsi="Times New Roman"/>
          <w:b/>
        </w:rPr>
        <w:t xml:space="preserve">PERSON </w:t>
      </w:r>
      <w:r>
        <w:rPr>
          <w:rFonts w:ascii="Times New Roman" w:hAnsi="Times New Roman"/>
        </w:rPr>
        <w:t>or entity that has custody or control of such document.</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“PROPERTY”</w:t>
      </w:r>
      <w:r>
        <w:rPr>
          <w:rFonts w:ascii="Times New Roman" w:hAnsi="Times New Roman"/>
        </w:rPr>
        <w:t xml:space="preserve"> refers to real property and residential dwelling located at FINAL TEST Unit 1, Los Angeles, North Carolina, 28027.</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“ELECTRICAL PROBLEMS” </w:t>
      </w:r>
      <w:r>
        <w:rPr>
          <w:rFonts w:ascii="Times New Roman" w:hAnsi="Times New Roman"/>
        </w:rPr>
        <w:t>unless otherwise stated, refers to any issues with the electricity at the PROPERTY, including but not limited to, any complaint that electrical outlets, electrical panel, wall switches, exterior lighting, interior lighting, light fixtures, fans, and smoke alarms</w:t>
      </w:r>
      <w:r>
        <w:rPr>
          <w:rFonts w:ascii="Times New Roman" w:hAnsi="Times New Roman"/>
          <w:color w:val="666666"/>
        </w:rPr>
        <w:t xml:space="preserve"> with wiring and electrical equipment 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“VERMIN PROBLEMS” </w:t>
      </w:r>
      <w:r>
        <w:rPr>
          <w:rFonts w:ascii="Times New Roman" w:hAnsi="Times New Roman"/>
        </w:rPr>
        <w:t>unless otherwise stated, refers to any issues with the vermin at the PROPERTY, including but not limited to, any complaint that there were rats, mice, skunks or other vermin, rodent, pigeons, bats, racoons, opossums for</w:t>
      </w:r>
      <w:r>
        <w:rPr>
          <w:rFonts w:ascii="Times New Roman" w:hAnsi="Times New Roman"/>
          <w:color w:val="666666"/>
        </w:rPr>
        <w:t xml:space="preserve">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“HVAC PROBLEMS” </w:t>
      </w:r>
      <w:r>
        <w:rPr>
          <w:rFonts w:ascii="Times New Roman" w:hAnsi="Times New Roman"/>
        </w:rPr>
        <w:t>unless otherwise stated, refers to any issues with the HVAC system at the PROPERTY, including but not limited to, any complaint that the heater, air conditioning or ventilation unit(s) were</w:t>
      </w:r>
      <w:r>
        <w:rPr>
          <w:rFonts w:ascii="Times New Roman" w:hAnsi="Times New Roman"/>
          <w:color w:val="666666"/>
        </w:rPr>
        <w:t xml:space="preserve"> not in good working order, installed properly, or properly maintained,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“INSECT PROBLEMS” </w:t>
      </w:r>
      <w:r>
        <w:rPr>
          <w:rFonts w:ascii="Times New Roman" w:hAnsi="Times New Roman"/>
        </w:rPr>
        <w:t>unless otherwise stated, refers to any issues with insects at the PROPERTY, including but not limited to, any complaint that there were ants, roaches, flies, bed bugs, bees, wasps, hornets, spiders, termites, mosquitos</w:t>
      </w:r>
      <w:r>
        <w:rPr>
          <w:rFonts w:ascii="Times New Roman" w:hAnsi="Times New Roman"/>
          <w:color w:val="666666"/>
        </w:rPr>
        <w:t xml:space="preserve">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“FIRE HAZARD/SAFETY PROBLEMS” </w:t>
      </w:r>
      <w:r>
        <w:rPr>
          <w:rFonts w:ascii="Times New Roman" w:hAnsi="Times New Roman"/>
        </w:rPr>
        <w:t>unless otherwise stated, refers to any issues with the potential fire hazards/safety at the PROPERTY, including but not limited to, any complaint that the electricity, non-GFI electrical outlets by water sources, smoke detectors, carbon monoxide detectors, fire extinguishers</w:t>
      </w:r>
      <w:r>
        <w:rPr>
          <w:rFonts w:ascii="Times New Roman" w:hAnsi="Times New Roman"/>
          <w:color w:val="666666"/>
        </w:rPr>
        <w:t xml:space="preserve"> 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“APPLIANCE PROBLEMS” </w:t>
      </w:r>
      <w:r>
        <w:rPr>
          <w:rFonts w:ascii="Times New Roman" w:hAnsi="Times New Roman"/>
        </w:rPr>
        <w:t>unless otherwise stated, refers to any issues with the appliances at the PROPERTY, including but not limited to, any complaint that the stove, dishwasher, washer/dryer, oven, microwave, garbage disposal, or refrigerator</w:t>
      </w:r>
      <w:r>
        <w:rPr>
          <w:rFonts w:ascii="Times New Roman" w:hAnsi="Times New Roman"/>
          <w:color w:val="666666"/>
        </w:rPr>
        <w:t xml:space="preserve"> 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“PLUMBING PROBLEMS” </w:t>
      </w:r>
      <w:r>
        <w:rPr>
          <w:rFonts w:ascii="Times New Roman" w:hAnsi="Times New Roman"/>
        </w:rPr>
        <w:t xml:space="preserve">unless otherwise stated, refers to any issues with the plumbing or gas at the PROPERTY, including but not limited to, any complaint of leaks from sinks/roof/toilet/walls/etc., insufficient water pressure, no hot water, unsanitary water coming out of pipes, sewage backup, poor drainage or clogs drains, issues with the toilet, issues with the shower, issues with the bath, issues with any plumbing fixture, plumbing or gas facilities </w:t>
      </w:r>
      <w:r>
        <w:rPr>
          <w:rFonts w:ascii="Times New Roman" w:hAnsi="Times New Roman"/>
          <w:color w:val="333333"/>
        </w:rPr>
        <w:t>that conformed to applicable law in effect at the time of installation, a water supply approved under applicable law that is under the control of the tenant, capable of producing hot and cold running water, or a system that is under the control of the landlord, that produces hot and cold running water, furnished to appropriate fixtures, and connected to a sewage disposal system approved under applicable law</w:t>
      </w:r>
      <w:r>
        <w:rPr>
          <w:rFonts w:ascii="Times New Roman" w:hAnsi="Times New Roman"/>
          <w:color w:val="666666"/>
        </w:rPr>
        <w:t xml:space="preserve"> 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“CABINET PROBLEMS” </w:t>
      </w:r>
      <w:r>
        <w:rPr>
          <w:rFonts w:ascii="Times New Roman" w:hAnsi="Times New Roman"/>
        </w:rPr>
        <w:t>unless otherwise stated, refers to any issues with the cabinets at the PROPERTY, including but not limited to, any complaint of damage to the cabinet door, hinges, alignment or in any other way</w:t>
      </w:r>
      <w:r>
        <w:rPr>
          <w:rFonts w:ascii="Times New Roman" w:hAnsi="Times New Roman"/>
          <w:color w:val="666666"/>
        </w:rPr>
        <w:t xml:space="preserve"> 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“FLOORING PROBLEMS” </w:t>
      </w:r>
      <w:r>
        <w:rPr>
          <w:rFonts w:ascii="Times New Roman" w:hAnsi="Times New Roman"/>
        </w:rPr>
        <w:t>unless otherwise stated, refers to any issues with the floors at the PROPERTY, including but not limited to, any complaint of uneven floors, chipped/missing tiles, old or torn carpet, stained carpet, nails sticking out of the floor, or in any other way</w:t>
      </w:r>
      <w:r>
        <w:rPr>
          <w:rFonts w:ascii="Times New Roman" w:hAnsi="Times New Roman"/>
          <w:color w:val="666666"/>
        </w:rPr>
        <w:t xml:space="preserve"> 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“WINDOW PROBLEMS” </w:t>
      </w:r>
      <w:r>
        <w:rPr>
          <w:rFonts w:ascii="Times New Roman" w:hAnsi="Times New Roman"/>
        </w:rPr>
        <w:t>unless otherwise stated, refers to any issues with the windows at the PROPERTY, including but not limited to, any complaint of broken windows, missing windows, windows that do not lock, missing or broken window screens, ineffective waterproofing and weather protection of windows that lead to leaks, or in any other way</w:t>
      </w:r>
      <w:r>
        <w:rPr>
          <w:rFonts w:ascii="Times New Roman" w:hAnsi="Times New Roman"/>
          <w:color w:val="666666"/>
        </w:rPr>
        <w:t xml:space="preserve"> 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“DOOR PROBLEMS” </w:t>
      </w:r>
      <w:r>
        <w:rPr>
          <w:rFonts w:ascii="Times New Roman" w:hAnsi="Times New Roman"/>
        </w:rPr>
        <w:t>unless otherwise stated, refers to any issues with the door(s) at the PROPERTY, including but not limited to, any complaint of damaged doors, doors that do not close properly, broken door hinges, broken door knobs/handles, missing or broken door locks, damaged sliding glass doors, ineffective waterproofing and weather protection of doors that lead to leaks, water intrusion insects, or other elements from the outdoors, or in any other way</w:t>
      </w:r>
      <w:r>
        <w:rPr>
          <w:rFonts w:ascii="Times New Roman" w:hAnsi="Times New Roman"/>
          <w:color w:val="666666"/>
        </w:rPr>
        <w:t xml:space="preserve"> 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“STRUCTURAL PROBLEMS” </w:t>
      </w:r>
      <w:r>
        <w:rPr>
          <w:rFonts w:ascii="Times New Roman" w:hAnsi="Times New Roman"/>
        </w:rPr>
        <w:t xml:space="preserve">unless otherwise stated, refers to any issues with the structure at the PROPERTY, including but not limited to, any complaint of bumps in the ceiling or walls, holes in the ceilings or walls, water stains on the ceilings or walls, ineffective waterproofing of the doors, windows, tub(s), toilet(s), ineffective weatherproofing of any windows or doors, issues with staircases, basement flood(s) paint issues, exterior deck/porch issues, or in any other structural issues that </w:t>
      </w:r>
      <w:r>
        <w:rPr>
          <w:rFonts w:ascii="Times New Roman" w:hAnsi="Times New Roman"/>
          <w:color w:val="666666"/>
        </w:rPr>
        <w:t>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“COMMON AREA PROBLEMS” </w:t>
      </w:r>
      <w:r>
        <w:rPr>
          <w:rFonts w:ascii="Times New Roman" w:hAnsi="Times New Roman"/>
        </w:rPr>
        <w:t xml:space="preserve">unless otherwise stated, refers to any issues with the common areas at the PROPERTY, including but not limited to, any complaint of the PROPERTY not </w:t>
      </w:r>
      <w:r>
        <w:rPr>
          <w:rFonts w:ascii="Times New Roman" w:hAnsi="Times New Roman"/>
          <w:color w:val="333333"/>
          <w:highlight w:val="white"/>
        </w:rPr>
        <w:t>kept in every part clean, sanitary, and free from all accumulations of debris, filth, rubbish, garbage, rodents, and vermin</w:t>
      </w:r>
      <w:r>
        <w:rPr>
          <w:rFonts w:ascii="Times New Roman" w:hAnsi="Times New Roman"/>
        </w:rPr>
        <w:t xml:space="preserve">, issues with the gym, issues with the mailboxes (including non-locking mail receptacles for each unit), broken or inoperable security gate or door, flooding, issues with the recreational room, plumbing leaks in garage, plumbing leaks onto tenant vehicle(s), inadequate space to park, blocked entrance(s) assigned parking not enforced, issues with the pool, issues with the jacuzzi, inoperable elevator, laundry room issues, or in any other issues of something in the common areas that </w:t>
      </w:r>
      <w:r>
        <w:rPr>
          <w:rFonts w:ascii="Times New Roman" w:hAnsi="Times New Roman"/>
          <w:color w:val="666666"/>
        </w:rPr>
        <w:t>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“NUISANCE PROBLEMS” </w:t>
      </w:r>
      <w:r>
        <w:rPr>
          <w:rFonts w:ascii="Times New Roman" w:hAnsi="Times New Roman"/>
        </w:rPr>
        <w:t>unless otherwise stated, refers to any issues with the nuisances at the PROPERTY, including but not limited to, any complaint of noisy neighbors, drugs being used at the PROPERTY, smoking at the PROPERTY, gang presence at the PROPERY, or in any other nuisances at the PROPERTY that would affect a tenant’s quiet enjoyment.</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“HEATH HAZARDS” </w:t>
      </w:r>
      <w:r>
        <w:rPr>
          <w:rFonts w:ascii="Times New Roman" w:hAnsi="Times New Roman"/>
        </w:rPr>
        <w:t>unless otherwise stated, refers to any issues that pose a danger to someone’s health at the PROPERTY, including but not limited to, any complaint of gas leaks, mold, mildew, mushrooms, raw sewage, noxious fumes, smoking, chemicals, paint contamination, offensive odors, or in any other dangers at the PROPERTY that would affect a tenant’s health.</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“HARASSMENT” </w:t>
      </w:r>
      <w:r>
        <w:rPr>
          <w:rFonts w:ascii="Times New Roman" w:hAnsi="Times New Roman"/>
        </w:rPr>
        <w:t>unless otherwise stated, refers to any acts by DEFENDANTS and or their agents at the PROPERTY to the detriment of PLAINTIFF(s), including but not limited to, any complaint of verbal threats, aggressiveness or inappropriate language, written threats, aggressiveness, or inappropriate language, physical threats or touching, refusing to make timely repairs or not making repairs at all after being put on notice of a problem with the PROPERTY, entering Plaintiff(s)’ property without adequate 24-hour notice, not timely responding to PLAINTIFF’s calls or messages, illegitimate notices, notices singling out Plaintiff(s) and not uniformly given to all tenants at the PROPERTY, duplicative notices, filing of unlawful detainer action(s), or in any other acts at the PROPERTY that would effect a tenant’s quiet enjoyment.</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“TRASH PROBLEMS” </w:t>
      </w:r>
      <w:r>
        <w:rPr>
          <w:rFonts w:ascii="Times New Roman" w:hAnsi="Times New Roman"/>
        </w:rPr>
        <w:t xml:space="preserve">unless otherwise stated, refers to any issues with the trash being present at the PROPERTY, including but not limited to, any complaint of </w:t>
      </w:r>
      <w:r>
        <w:rPr>
          <w:rFonts w:ascii="Times New Roman" w:hAnsi="Times New Roman"/>
          <w:color w:val="333333"/>
          <w:highlight w:val="white"/>
        </w:rPr>
        <w:t>an inadequate number of appropriate receptacles for garbage and rubbish, in clean condition and good with the landlord providing appropriate serviceable receptacles thereafter and being responsible for the clean condition and good repair of the receptacles under his or her control, trash or debris in common areas</w:t>
      </w:r>
      <w:r>
        <w:rPr>
          <w:rFonts w:ascii="Times New Roman" w:hAnsi="Times New Roman"/>
        </w:rPr>
        <w:t>, or in any other trash  issues at the PROPERTY that would effect a tenant’s quiet enjoyment.</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“UTILITY SHUTOFFS” </w:t>
      </w:r>
      <w:r>
        <w:rPr>
          <w:rFonts w:ascii="Times New Roman" w:hAnsi="Times New Roman"/>
        </w:rPr>
        <w:t>unless otherwise stated, refers to any issues with the electricity, gas, or water at the PROPERTY, being shut off or not working for any amount of time.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“NONRESPONSIVE LANDLORD” </w:t>
      </w:r>
      <w:r>
        <w:rPr>
          <w:rFonts w:ascii="Times New Roman" w:hAnsi="Times New Roman"/>
        </w:rPr>
        <w:t>unless otherwise stated, refers to time the landlord does not return a tenant’s call nor message within 24-hours.</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“COMPROMISED SECURITY” </w:t>
      </w:r>
      <w:r>
        <w:rPr>
          <w:rFonts w:ascii="Times New Roman" w:hAnsi="Times New Roman"/>
        </w:rPr>
        <w:t>unless otherwise stated, refers to any issues with the SECURITY at the PROPERTY, including but not limited to, complaints regarding broken doors, broken or inoperable locks, broken or inoperable security doors, broken or inoperable security gates, broken or inoperable security cameras at the PROPERTY, unauthorized entries, for any amount of time.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“GOVERNMENT ENTITY” </w:t>
      </w:r>
      <w:r>
        <w:rPr>
          <w:rFonts w:ascii="Times New Roman" w:hAnsi="Times New Roman"/>
        </w:rPr>
        <w:t>unless otherwise stated, refers to any health and safety, public health, police, fire, or building enforcement entity associated with the city or county where the PROPERTY is located.</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“TENANCY” </w:t>
      </w:r>
      <w:r>
        <w:rPr>
          <w:rFonts w:ascii="Times New Roman" w:hAnsi="Times New Roman"/>
        </w:rPr>
        <w:t xml:space="preserve">unless otherwise stated, refers to </w:t>
      </w:r>
      <w:r>
        <w:rPr>
          <w:rFonts w:ascii="Times New Roman" w:hAnsi="Times New Roman"/>
          <w:color w:val="000000"/>
        </w:rPr>
        <w:t>Plaintiff’s lawful occupation of residential real property and includes a lease or sublease.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“ERADICATED” </w:t>
      </w:r>
      <w:r>
        <w:rPr>
          <w:rFonts w:ascii="Times New Roman" w:hAnsi="Times New Roman"/>
        </w:rPr>
        <w:t>unless otherwise stated, refers to the Plaintiff never complaining about that same issue again until the end of their respective TENANCY because the problem was permanently resolved or repaired by YOU.</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“LICENSED SPECIALIST” </w:t>
      </w:r>
      <w:r>
        <w:rPr>
          <w:rFonts w:ascii="Times New Roman" w:hAnsi="Times New Roman"/>
        </w:rPr>
        <w:t>unless otherwise stated, refers to someone who has an active specialty license in the state of California in the particular trade they are making repairs on.</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“UNTANANTABLE” </w:t>
      </w:r>
      <w:r>
        <w:rPr>
          <w:rFonts w:ascii="Times New Roman" w:hAnsi="Times New Roman"/>
          <w:bCs/>
        </w:rPr>
        <w:t>or</w:t>
      </w:r>
      <w:r>
        <w:rPr>
          <w:rFonts w:ascii="Times New Roman" w:hAnsi="Times New Roman"/>
          <w:b/>
        </w:rPr>
        <w:t xml:space="preserve"> “UNINHABITABLE” </w:t>
      </w:r>
      <w:r>
        <w:rPr>
          <w:rFonts w:ascii="Times New Roman" w:hAnsi="Times New Roman"/>
          <w:bCs/>
        </w:rPr>
        <w:t xml:space="preserve">unless </w:t>
      </w:r>
      <w:r>
        <w:rPr>
          <w:rFonts w:ascii="Times New Roman" w:hAnsi="Times New Roman"/>
        </w:rPr>
        <w:t xml:space="preserve">otherwise stated, refers to any cumulative issues with the PROPERTY, including but not limited to, </w:t>
      </w:r>
      <w:r>
        <w:rPr>
          <w:rFonts w:ascii="Times New Roman" w:hAnsi="Times New Roman"/>
          <w:b/>
          <w:bCs/>
        </w:rPr>
        <w:t>list all the issues above</w:t>
      </w:r>
      <w:r>
        <w:rPr>
          <w:rFonts w:ascii="Times New Roman" w:hAnsi="Times New Roman"/>
        </w:rPr>
        <w:t xml:space="preserve">, or more specifically, </w:t>
      </w:r>
      <w:r>
        <w:rPr>
          <w:rFonts w:ascii="Times New Roman" w:hAnsi="Times New Roman"/>
          <w:color w:val="666666"/>
        </w:rPr>
        <w:t xml:space="preserve">Effective waterproofing and weather protection of roof and exterior walls, including unbroken windows and doors; Plumbing or gas facilities that conformed to applicable law in effect at the time of installation, maintained in good working order; A water supply approved under applicable law that is under the control of the tenant, capable of producing hot and cold running water, or a system that is under the control of the landlord, that produces hot and cold running water, furnished to appropriate fixtures, and connected to a sewage disposal system approved under applicable law; Heating facilities that conformed with applicable law at the time of installation, maintained in good working order; </w:t>
      </w:r>
      <w:r>
        <w:rPr>
          <w:rFonts w:ascii="Times New Roman" w:hAnsi="Times New Roman"/>
          <w:color w:val="333333"/>
          <w:highlight w:val="white"/>
        </w:rPr>
        <w:t xml:space="preserve">Electrical lighting, with wiring and electrical equipment that conformed with applicable law at the time of installation, maintained in good working order; </w:t>
      </w:r>
      <w:r>
        <w:rPr>
          <w:rFonts w:ascii="Times New Roman" w:hAnsi="Times New Roman"/>
          <w:color w:val="666666"/>
        </w:rPr>
        <w:t>Building, grounds, and appurtenances at the time of the commencement of the lease or rental agreement, and all areas under control of the landlord, kept in every part clean, sanitary, and free from all accumulations of debris, filth, rubbish, garbage, rodents, and vermin; An adequate number of appropriate receptacles for garbage and rubbish, in clean condition and good repair at the time of the commencement of the lease or rental agreement, with the landlord providing appropriate serviceable receptacles thereafter and being responsible for the clean condition and good repair of the receptacles under his or her control; Floors, stairways, and railings maintained in good repair; or a locking mail receptacle for each residential unit.</w:t>
      </w:r>
      <w:r>
        <w:br w:type="page"/>
      </w:r>
    </w:p>
    <w:p>
      <w:pPr>
        <w:pStyle w:val="Normal"/>
        <w:tabs>
          <w:tab w:val="left" w:pos="720" w:leader="none"/>
          <w:tab w:val="left" w:pos="2160" w:leader="none"/>
        </w:tabs>
        <w:ind w:left="0" w:right="0" w:hanging="0"/>
        <w:jc w:val="center"/>
        <w:rPr>
          <w:rFonts w:ascii="Times New Roman" w:hAnsi="Times New Roman"/>
          <w:b/>
          <w:sz w:val="24"/>
          <w:szCs w:val="24"/>
          <w:u w:val="single"/>
        </w:rPr>
      </w:pPr>
      <w:r>
        <w:rPr>
          <w:rFonts w:ascii="Times New Roman" w:hAnsi="Times New Roman"/>
          <w:b/>
          <w:sz w:val="24"/>
          <w:szCs w:val="24"/>
          <w:u w:val="single"/>
        </w:rPr>
        <w:t>REQUEST FOR ADMISSIONS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current lease agreement regarding the PROPERTY is between YOU and the PLAINTIFF.</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DEFENDANTS paid rent on time throughout their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entered the DEFENDANT's unit without a written 24hour notice of entry.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PLAINTIFF does not currently owe YOU any rent.</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did not pay SCEP (Systematic Code Enforcement Program) fees each year of PLAINTIFF(s)’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PROPERTY at issue is subject to the Los Angeles Rent Stabilization Ordinance (LAMC § 151.00 et seq.).</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DEFENDANT is the primary manager of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PLAINTIFF paid rent on time throughout their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were aware of the condition of the UNIT during the PLAINTIFF’S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PLAINTIFF informed YOU several times, about the condition of the PROPERTY during their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charged full rent to the PLAINTIFF despite habitability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PLAINTIFF paid full rent monthly despite having habitability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had a duty of care toward the PLAINTIFF.</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breached your duty of care toward the PLAINTIFF.</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had actual knowledge of the facts alleged in the COMPLAINT prior to the filing of this lawsuit.</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failed to take reasonable steps to prevent harm to the PLAINTIFF.</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YOUR actions caused harm to the PLAINTIFF.</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failed to maintain written records documenting YOUR communications with the PLAINTIFF.</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have not produced all documents relevant to the allegations in the COMPLAINT.</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have been involved in similar litigation in the past seven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failed to follow applicable laws or regulations in YOUR dealings with the PLAINTIFF</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were aware that YOUR conduct could cause harm to the PLAINTIFF.</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PLAINTIFF does not currently owe YOU any rent.</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PROPERTY was UNTENANTABLE during PLAINTIFF’s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have the power to make decisions regarding the maintenance of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have the power to make decisions regarding repairs replacements of issues at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there were VERMIN PROBLEMS at the PROPERTYduring PLAINTIFF(S)’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PLAINTIFF(s) made complaints about VERMIN PROBLEMS during their TENANCY(s).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never ERADICATED the VERMIN PROBLEMS PLAINTIFF complained about during their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did not send a LICENSED SPECIALIST to address each of PLAINTIFF(s)’ complaints during their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due to VERMIN PROBLEMS during PLAINITFF(s)’ TENANCY, the PROPERTY could be considered UNTENANTABLE or UNINHABITABLE.</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due to VERMIN PROBLEMS during PLAINITFF(s)’ TENANCY, DEFENDANTS were collecting more monies for rent than they were entitled to.</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for periods during their TENANCY due to the constant rat mice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for periods during their TENANCY due to the constant skunk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for periods during their TENANCY due to the constant pigeon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for periods during their TENANCY due to the constant bat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for periods during their TENANCY due to the constant racoon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for periods during their TENANCY due to the constant opossum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there were INSECT PROBLEMS at the PROPERTYduring PLAINTIFF(S)’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40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PLAINTIFF(s) made complaints about INSECT PROBLEMS during their TENANCY(s).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41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never ERADICATED the INSECT PROBLEMS PLAINTIFF complained about during their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42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did not send a LICENSED SPECIALIST to address each of PLAINTIFF(s)’ complaints during their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43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due to INSECT PROBLEMS during PLAINITFF(s)’ TENANCY, the PROPERTY could be considered UNTENANTABLE or UNINHABITABLE.</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44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due to INSECT PROBLEMS during PLAINITFF(s)’ TENANCY, DEFENDANTS were collecting more monies for rent than they were entitled to.</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45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properly for periods during their TENANCY due to the constant ant 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46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properly for periods during their TENANCY due to the constant roach 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47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properly for periods during their TENANCY due to the constant spider ssues?</w:t>
      </w:r>
    </w:p>
    <w:p>
      <w:pPr>
        <w:pStyle w:val="Normal"/>
        <w:tabs>
          <w:tab w:val="clear" w:pos="2160"/>
        </w:tabs>
        <w:spacing w:lineRule="auto" w:line="240"/>
        <w:ind w:left="0" w:right="0" w:hanging="0"/>
        <w:rPr>
          <w:rFonts w:ascii="Times New Roman" w:hAnsi="Times New Roman"/>
          <w:sz w:val="24"/>
          <w:szCs w:val="24"/>
        </w:rPr>
      </w:pPr>
      <w:r>
        <w:rPr>
          <w:rFonts w:ascii="Times New Roman" w:hAnsi="Times New Roman"/>
          <w:sz w:val="24"/>
          <w:szCs w:val="24"/>
        </w:rPr>
      </w:r>
    </w:p>
    <w:p>
      <w:pPr>
        <w:pStyle w:val="Normal"/>
        <w:tabs>
          <w:tab w:val="left" w:pos="720" w:leader="none"/>
          <w:tab w:val="left" w:pos="2160" w:leader="none"/>
        </w:tabs>
        <w:ind w:left="0" w:right="0" w:hanging="0"/>
        <w:jc w:val="center"/>
        <w:rPr>
          <w:rFonts w:ascii="Times New Roman" w:hAnsi="Times New Roman"/>
          <w:sz w:val="24"/>
          <w:szCs w:val="24"/>
        </w:rPr>
      </w:pPr>
      <w:r>
        <w:rPr>
          <w:rFonts w:ascii="Times New Roman" w:hAnsi="Times New Roman"/>
          <w:sz w:val="24"/>
          <w:szCs w:val="24"/>
        </w:rPr>
      </w:r>
    </w:p>
    <w:p>
      <w:pPr>
        <w:pStyle w:val="Normal"/>
        <w:tabs>
          <w:tab w:val="clear" w:pos="2160"/>
          <w:tab w:val="left" w:pos="720" w:leader="none"/>
        </w:tabs>
        <w:spacing w:before="0" w:after="0"/>
        <w:ind w:left="0" w:right="0" w:hanging="0"/>
        <w:contextualSpacing/>
        <w:rPr>
          <w:rFonts w:ascii="Times New Roman" w:hAnsi="Times New Roman"/>
          <w:sz w:val="24"/>
          <w:szCs w:val="24"/>
        </w:rPr>
      </w:pPr>
      <w:r>
        <w:rPr>
          <w:rFonts w:ascii="Times New Roman" w:hAnsi="Times New Roman"/>
          <w:sz w:val="24"/>
          <w:szCs w:val="24"/>
        </w:rPr>
      </w:r>
    </w:p>
    <w:p>
      <w:pPr>
        <w:pStyle w:val="Normal"/>
        <w:tabs>
          <w:tab w:val="clear" w:pos="2160"/>
          <w:tab w:val="left" w:pos="720" w:leader="none"/>
        </w:tabs>
        <w:spacing w:before="0" w:after="0"/>
        <w:ind w:left="0" w:right="0" w:hanging="0"/>
        <w:contextualSpacing/>
        <w:rPr>
          <w:rFonts w:ascii="Times New Roman" w:hAnsi="Times New Roman"/>
          <w:b/>
          <w:sz w:val="24"/>
          <w:szCs w:val="24"/>
        </w:rPr>
      </w:pPr>
      <w:r>
        <w:rPr>
          <w:rFonts w:ascii="Times New Roman" w:hAnsi="Times New Roman"/>
          <w:b/>
          <w:sz w:val="24"/>
          <w:szCs w:val="24"/>
        </w:rPr>
        <w:t>Dated this _______________________</w:t>
      </w:r>
    </w:p>
    <w:p>
      <w:pPr>
        <w:pStyle w:val="Signature"/>
        <w:tabs>
          <w:tab w:val="clear" w:pos="2160"/>
          <w:tab w:val="left" w:pos="720" w:leader="none"/>
        </w:tabs>
        <w:spacing w:before="840" w:after="0"/>
        <w:contextualSpacing/>
        <w:rPr>
          <w:rFonts w:ascii="Times New Roman" w:hAnsi="Times New Roman"/>
          <w:b/>
          <w:sz w:val="24"/>
          <w:szCs w:val="24"/>
        </w:rPr>
      </w:pPr>
      <w:r>
        <w:rPr>
          <w:rFonts w:ascii="Times New Roman" w:hAnsi="Times New Roman"/>
          <w:b/>
          <w:sz w:val="24"/>
          <w:szCs w:val="24"/>
        </w:rPr>
        <w:t xml:space="preserve">Kevin Lipton, Esq. </w:t>
      </w:r>
    </w:p>
    <w:p>
      <w:pPr>
        <w:pStyle w:val="Signature"/>
        <w:tabs>
          <w:tab w:val="clear" w:pos="2160"/>
          <w:tab w:val="left" w:pos="720" w:leader="none"/>
        </w:tabs>
        <w:spacing w:before="840" w:after="0"/>
        <w:contextualSpacing/>
        <w:rPr>
          <w:rFonts w:ascii="Times New Roman" w:hAnsi="Times New Roman"/>
          <w:b/>
          <w:sz w:val="24"/>
          <w:szCs w:val="24"/>
        </w:rPr>
      </w:pPr>
      <w:r>
        <w:rPr>
          <w:rFonts w:ascii="Times New Roman" w:hAnsi="Times New Roman"/>
          <w:b/>
          <w:sz w:val="24"/>
          <w:szCs w:val="24"/>
        </w:rPr>
        <w:t xml:space="preserve">Attorney for Plaintiff: </w:t>
      </w:r>
    </w:p>
    <w:p>
      <w:pPr>
        <w:pStyle w:val="Date"/>
        <w:rPr>
          <w:rFonts w:ascii="Times New Roman" w:hAnsi="Times New Roman"/>
          <w:b/>
          <w:bCs/>
          <w:sz w:val="24"/>
          <w:szCs w:val="24"/>
        </w:rPr>
      </w:pPr>
      <w:r>
        <w:rPr/>
      </w:r>
    </w:p>
    <w:p>
      <w:pPr>
        <w:pStyle w:val="Date"/>
        <w:rPr>
          <w:rFonts w:ascii="Times New Roman" w:hAnsi="Times New Roman"/>
          <w:b/>
          <w:bCs/>
          <w:sz w:val="24"/>
          <w:szCs w:val="24"/>
        </w:rPr>
      </w:pPr>
      <w:r>
        <w:rPr>
          <w:rFonts w:ascii="Times New Roman" w:hAnsi="Times New Roman"/>
          <w:b/>
          <w:bCs/>
          <w:sz w:val="24"/>
          <w:szCs w:val="24"/>
        </w:rPr>
      </w:r>
    </w:p>
    <w:p>
      <w:pPr>
        <w:pStyle w:val="Normal"/>
        <w:ind w:left="0" w:right="0" w:hanging="0"/>
        <w:rPr>
          <w:rFonts w:ascii="Times New Roman" w:hAnsi="Times New Roman"/>
          <w:sz w:val="24"/>
          <w:szCs w:val="24"/>
        </w:rPr>
      </w:pPr>
      <w:r>
        <w:rPr>
          <w:rFonts w:ascii="Times New Roman" w:hAnsi="Times New Roman"/>
          <w:sz w:val="24"/>
          <w:szCs w:val="24"/>
        </w:rPr>
      </w:r>
    </w:p>
    <w:p>
      <w:pPr>
        <w:pStyle w:val="Normal"/>
        <w:tabs>
          <w:tab w:val="clear" w:pos="2160"/>
        </w:tabs>
        <w:spacing w:lineRule="auto" w:line="240"/>
        <w:ind w:left="0" w:right="0" w:hanging="0"/>
        <w:rPr>
          <w:rFonts w:ascii="Times New Roman" w:hAnsi="Times New Roman"/>
          <w:b/>
          <w:bCs/>
          <w:sz w:val="24"/>
          <w:szCs w:val="24"/>
        </w:rPr>
      </w:pPr>
      <w:r>
        <w:rPr>
          <w:rFonts w:ascii="Times New Roman" w:hAnsi="Times New Roman"/>
          <w:b/>
          <w:bCs/>
          <w:sz w:val="24"/>
          <w:szCs w:val="24"/>
        </w:rPr>
      </w:r>
      <w:r>
        <w:br w:type="page"/>
      </w:r>
    </w:p>
    <w:p>
      <w:pPr>
        <w:pStyle w:val="Normal"/>
        <w:spacing w:lineRule="auto" w:line="240"/>
        <w:ind w:left="0" w:right="0" w:hanging="0"/>
        <w:jc w:val="center"/>
        <w:rPr>
          <w:rFonts w:ascii="Times New Roman" w:hAnsi="Times New Roman"/>
          <w:b/>
          <w:bCs/>
          <w:sz w:val="24"/>
          <w:szCs w:val="24"/>
          <w:u w:val="single"/>
        </w:rPr>
      </w:pPr>
      <w:r>
        <w:rPr>
          <w:rFonts w:ascii="Times New Roman" w:hAnsi="Times New Roman"/>
          <w:b/>
          <w:bCs/>
          <w:sz w:val="24"/>
          <w:szCs w:val="24"/>
        </w:rPr>
        <w:t>PROOF OF SERVICE</w:t>
      </w:r>
    </w:p>
    <w:p>
      <w:pPr>
        <w:pStyle w:val="Normal"/>
        <w:spacing w:lineRule="auto" w:line="240"/>
        <w:ind w:left="0" w:right="0" w:hanging="0"/>
        <w:jc w:val="center"/>
        <w:rPr>
          <w:rFonts w:ascii="Times New Roman" w:hAnsi="Times New Roman"/>
          <w:b/>
          <w:bCs/>
          <w:sz w:val="24"/>
          <w:szCs w:val="24"/>
          <w:u w:val="single"/>
        </w:rPr>
      </w:pPr>
      <w:r>
        <w:rPr>
          <w:rFonts w:ascii="Times New Roman" w:hAnsi="Times New Roman"/>
          <w:b/>
          <w:bCs/>
          <w:sz w:val="24"/>
          <w:szCs w:val="24"/>
          <w:u w:val="single"/>
        </w:rPr>
        <w:t>STATE OF CALIFORNIA, COUNTY OF LOS ANGELES</w:t>
      </w:r>
    </w:p>
    <w:p>
      <w:pPr>
        <w:pStyle w:val="Normal"/>
        <w:spacing w:lineRule="auto" w:line="240"/>
        <w:jc w:val="center"/>
        <w:rPr>
          <w:rFonts w:ascii="Times New Roman" w:hAnsi="Times New Roman"/>
          <w:sz w:val="24"/>
          <w:szCs w:val="24"/>
        </w:rPr>
      </w:pPr>
      <w:r>
        <w:rPr>
          <w:rFonts w:ascii="Times New Roman" w:hAnsi="Times New Roman"/>
          <w:sz w:val="24"/>
          <w:szCs w:val="24"/>
        </w:rPr>
      </w:r>
    </w:p>
    <w:p>
      <w:pPr>
        <w:pStyle w:val="Normal"/>
        <w:spacing w:lineRule="auto" w:line="213"/>
        <w:rPr>
          <w:rFonts w:ascii="Times New Roman" w:hAnsi="Times New Roman"/>
          <w:sz w:val="24"/>
          <w:szCs w:val="24"/>
        </w:rPr>
      </w:pPr>
      <w:r>
        <w:rPr>
          <w:rFonts w:ascii="Times New Roman" w:hAnsi="Times New Roman"/>
          <w:sz w:val="24"/>
          <w:szCs w:val="24"/>
        </w:rPr>
        <w:t>I am employed in the County of Los Angeles, State of California. I am over the age of eighteen and not a party to the within action; my business address is 9478 W. Olympic Blvd. #308, Beverly Hills, CA 90212</w:t>
      </w:r>
    </w:p>
    <w:p>
      <w:pPr>
        <w:pStyle w:val="Normal"/>
        <w:spacing w:lineRule="auto" w:line="240"/>
        <w:rPr>
          <w:rFonts w:ascii="Times New Roman" w:hAnsi="Times New Roman"/>
          <w:sz w:val="24"/>
          <w:szCs w:val="24"/>
        </w:rPr>
      </w:pPr>
      <w:r>
        <w:rPr>
          <w:rFonts w:ascii="Times New Roman" w:hAnsi="Times New Roman"/>
          <w:sz w:val="24"/>
          <w:szCs w:val="24"/>
        </w:rPr>
      </w:r>
    </w:p>
    <w:p>
      <w:pPr>
        <w:pStyle w:val="SingleSpacing"/>
        <w:widowControl w:val="false"/>
        <w:spacing w:lineRule="auto" w:line="240"/>
        <w:ind w:left="0" w:right="120" w:hanging="0"/>
        <w:jc w:val="both"/>
        <w:rPr/>
      </w:pPr>
      <w:r>
        <w:rPr>
          <w:rFonts w:ascii="Times New Roman" w:hAnsi="Times New Roman"/>
          <w:sz w:val="24"/>
          <w:szCs w:val="24"/>
        </w:rPr>
        <w:tab/>
        <w:t xml:space="preserve">On </w:t>
      </w:r>
      <w:r>
        <w:rPr>
          <w:rFonts w:ascii="Times New Roman" w:hAnsi="Times New Roman"/>
          <w:b/>
          <w:sz w:val="24"/>
          <w:szCs w:val="24"/>
        </w:rPr>
        <w:t>________________</w:t>
      </w:r>
      <w:r>
        <w:rPr>
          <w:rFonts w:ascii="Times New Roman" w:hAnsi="Times New Roman"/>
          <w:sz w:val="24"/>
          <w:szCs w:val="24"/>
        </w:rPr>
        <w:t xml:space="preserve"> I served the foregoing documents, described as </w:t>
      </w:r>
      <w:r>
        <w:rPr>
          <w:rFonts w:ascii="Times New Roman" w:hAnsi="Times New Roman"/>
          <w:b/>
          <w:sz w:val="24"/>
          <w:szCs w:val="24"/>
        </w:rPr>
        <w:t xml:space="preserve">PLAINTIFF </w:t>
      </w:r>
      <w:r>
        <w:rPr>
          <w:rFonts w:ascii="Times New Roman" w:hAnsi="Times New Roman"/>
          <w:b/>
          <w:bCs/>
          <w:sz w:val="24"/>
          <w:szCs w:val="24"/>
        </w:rPr>
        <w:t>CLARK KENT,</w:t>
      </w:r>
      <w:r>
        <w:rPr>
          <w:rFonts w:ascii="Times New Roman" w:hAnsi="Times New Roman"/>
          <w:b/>
          <w:sz w:val="24"/>
          <w:szCs w:val="24"/>
        </w:rPr>
        <w:t>’S REQUEST FOR ADMISSION FOR ________________</w:t>
      </w:r>
      <w:r>
        <w:rPr>
          <w:rFonts w:ascii="Times New Roman" w:hAnsi="Times New Roman"/>
          <w:sz w:val="24"/>
          <w:szCs w:val="24"/>
        </w:rPr>
        <w:t xml:space="preserve">, on the interested parties in this action by placing a true copy thereof enclosed in a sealed envelope addressed as follows:   </w:t>
      </w:r>
    </w:p>
    <w:p>
      <w:pPr>
        <w:pStyle w:val="Normal"/>
        <w:spacing w:lineRule="auto" w:line="120"/>
        <w:jc w:val="both"/>
        <w:rPr>
          <w:rFonts w:ascii="Times New Roman" w:hAnsi="Times New Roman"/>
          <w:b/>
          <w:bCs/>
          <w:sz w:val="24"/>
          <w:szCs w:val="24"/>
        </w:rPr>
      </w:pPr>
      <w:r>
        <w:rPr>
          <w:rFonts w:ascii="Times New Roman" w:hAnsi="Times New Roman"/>
          <w:b/>
          <w:bCs/>
          <w:sz w:val="24"/>
          <w:szCs w:val="24"/>
        </w:rPr>
      </w:r>
    </w:p>
    <w:p>
      <w:pPr>
        <w:pStyle w:val="Normal"/>
        <w:spacing w:lineRule="auto" w:line="213"/>
        <w:jc w:val="center"/>
        <w:rPr>
          <w:rFonts w:ascii="Times New Roman" w:hAnsi="Times New Roman"/>
          <w:b/>
          <w:sz w:val="24"/>
          <w:szCs w:val="24"/>
        </w:rPr>
      </w:pPr>
      <w:r>
        <w:rPr>
          <w:rFonts w:ascii="Times New Roman" w:hAnsi="Times New Roman"/>
          <w:b/>
          <w:sz w:val="24"/>
          <w:szCs w:val="24"/>
        </w:rPr>
        <w:t>SEE ATTACHED SERVICE LIST</w:t>
      </w:r>
    </w:p>
    <w:p>
      <w:pPr>
        <w:pStyle w:val="Normal"/>
        <w:spacing w:lineRule="auto" w:line="216"/>
        <w:ind w:left="0" w:right="0" w:hanging="0"/>
        <w:rPr/>
      </w:pPr>
      <w:r>
        <w:rPr>
          <w:rFonts w:eastAsia="Wingdings" w:cs="Wingdings" w:ascii="Wingdings" w:hAnsi="Wingdings"/>
          <w:sz w:val="24"/>
          <w:szCs w:val="24"/>
        </w:rPr>
        <w:sym w:font="Wingdings" w:char="f0a8"/>
      </w:r>
      <w:r>
        <w:rPr>
          <w:rFonts w:ascii="Times New Roman" w:hAnsi="Times New Roman"/>
          <w:sz w:val="24"/>
          <w:szCs w:val="24"/>
        </w:rPr>
        <w:t xml:space="preserve">         </w:t>
      </w:r>
      <w:r>
        <w:rPr>
          <w:rFonts w:ascii="Times New Roman" w:hAnsi="Times New Roman"/>
          <w:b/>
          <w:bCs/>
          <w:sz w:val="24"/>
          <w:szCs w:val="24"/>
        </w:rPr>
        <w:t>[BY MAIL]</w:t>
      </w:r>
    </w:p>
    <w:p>
      <w:pPr>
        <w:pStyle w:val="Normal"/>
        <w:tabs>
          <w:tab w:val="left" w:pos="720" w:leader="none"/>
          <w:tab w:val="left" w:pos="2160" w:leader="none"/>
        </w:tabs>
        <w:spacing w:lineRule="auto" w:line="216"/>
        <w:ind w:left="1152" w:right="0" w:hanging="1152"/>
        <w:jc w:val="both"/>
        <w:rPr/>
      </w:pPr>
      <w:r>
        <w:rPr>
          <w:rFonts w:ascii="Times New Roman" w:hAnsi="Times New Roman"/>
          <w:sz w:val="24"/>
          <w:szCs w:val="24"/>
        </w:rPr>
        <w:t xml:space="preserve">   </w:t>
      </w:r>
      <w:r>
        <w:rPr>
          <w:rFonts w:eastAsia="Wingdings" w:cs="Wingdings" w:ascii="Wingdings" w:hAnsi="Wingdings"/>
          <w:sz w:val="24"/>
          <w:szCs w:val="24"/>
        </w:rPr>
        <w:sym w:font="Wingdings" w:char="f0a8"/>
      </w:r>
      <w:r>
        <w:rPr>
          <w:rFonts w:ascii="Times New Roman" w:hAnsi="Times New Roman"/>
          <w:sz w:val="24"/>
          <w:szCs w:val="24"/>
        </w:rPr>
        <w:tab/>
        <w:t>I deposited such envelope in the mail at Beverly Hills, California. The envelope was mailed</w:t>
      </w:r>
    </w:p>
    <w:p>
      <w:pPr>
        <w:pStyle w:val="Normal"/>
        <w:tabs>
          <w:tab w:val="left" w:pos="720" w:leader="none"/>
          <w:tab w:val="left" w:pos="2160" w:leader="none"/>
        </w:tabs>
        <w:spacing w:lineRule="auto" w:line="216"/>
        <w:ind w:left="1152" w:right="0" w:hanging="1152"/>
        <w:jc w:val="both"/>
        <w:rPr>
          <w:rFonts w:ascii="Times New Roman" w:hAnsi="Times New Roman"/>
          <w:sz w:val="24"/>
          <w:szCs w:val="24"/>
        </w:rPr>
      </w:pPr>
      <w:r>
        <w:rPr>
          <w:rFonts w:ascii="Times New Roman" w:hAnsi="Times New Roman"/>
          <w:sz w:val="24"/>
          <w:szCs w:val="24"/>
        </w:rPr>
        <w:tab/>
        <w:t xml:space="preserve"> with postage prepaid thereon fully prepaid.</w:t>
      </w:r>
    </w:p>
    <w:p>
      <w:pPr>
        <w:pStyle w:val="Normal"/>
        <w:tabs>
          <w:tab w:val="left" w:pos="720" w:leader="none"/>
          <w:tab w:val="left" w:pos="2160" w:leader="none"/>
        </w:tabs>
        <w:spacing w:lineRule="auto" w:line="216" w:before="120" w:after="0"/>
        <w:ind w:left="1152" w:right="0" w:hanging="1152"/>
        <w:jc w:val="both"/>
        <w:rPr>
          <w:rFonts w:ascii="Times New Roman" w:hAnsi="Times New Roman"/>
          <w:sz w:val="24"/>
          <w:szCs w:val="24"/>
        </w:rPr>
      </w:pPr>
      <w:r>
        <w:rPr>
          <w:rFonts w:ascii="Times New Roman" w:hAnsi="Times New Roman"/>
          <w:sz w:val="24"/>
          <w:szCs w:val="24"/>
        </w:rPr>
        <w:t xml:space="preserve">   </w:t>
      </w:r>
    </w:p>
    <w:p>
      <w:pPr>
        <w:pStyle w:val="Normal"/>
        <w:tabs>
          <w:tab w:val="left" w:pos="720" w:leader="none"/>
          <w:tab w:val="left" w:pos="2160" w:leader="none"/>
        </w:tabs>
        <w:spacing w:lineRule="auto" w:line="213" w:before="120" w:after="0"/>
        <w:ind w:left="1152" w:right="0" w:hanging="1152"/>
        <w:jc w:val="both"/>
        <w:rPr/>
      </w:pPr>
      <w:r>
        <w:rPr>
          <w:rFonts w:ascii="Times New Roman" w:hAnsi="Times New Roman"/>
          <w:sz w:val="24"/>
          <w:szCs w:val="24"/>
        </w:rPr>
        <w:t xml:space="preserve">    </w:t>
      </w:r>
      <w:r>
        <w:rPr>
          <w:rFonts w:eastAsia="Wingdings" w:cs="Wingdings" w:ascii="Wingdings" w:hAnsi="Wingdings"/>
          <w:sz w:val="24"/>
          <w:szCs w:val="24"/>
        </w:rPr>
        <w:sym w:font="Wingdings" w:char="f0a8"/>
      </w:r>
      <w:r>
        <w:rPr>
          <w:rFonts w:ascii="Times New Roman" w:hAnsi="Times New Roman"/>
          <w:sz w:val="24"/>
          <w:szCs w:val="24"/>
        </w:rPr>
        <w:tab/>
      </w:r>
      <w:r>
        <w:rPr>
          <w:rFonts w:ascii="Times New Roman" w:hAnsi="Times New Roman"/>
          <w:b/>
          <w:bCs/>
          <w:sz w:val="24"/>
          <w:szCs w:val="24"/>
        </w:rPr>
        <w:t xml:space="preserve">[BY PERSONAL SERVICE] </w:t>
      </w:r>
      <w:r>
        <w:rPr>
          <w:rFonts w:ascii="Times New Roman" w:hAnsi="Times New Roman"/>
          <w:sz w:val="24"/>
          <w:szCs w:val="24"/>
        </w:rPr>
        <w:t xml:space="preserve">I caused such envelope to be delivered by hand to a </w:t>
      </w:r>
    </w:p>
    <w:p>
      <w:pPr>
        <w:pStyle w:val="Normal"/>
        <w:tabs>
          <w:tab w:val="left" w:pos="720" w:leader="none"/>
          <w:tab w:val="left" w:pos="2160" w:leader="none"/>
        </w:tabs>
        <w:spacing w:lineRule="auto" w:line="213"/>
        <w:ind w:left="1152" w:right="0" w:hanging="1152"/>
        <w:jc w:val="both"/>
        <w:rPr/>
      </w:pPr>
      <w:r>
        <w:rPr>
          <w:rFonts w:ascii="Times New Roman" w:hAnsi="Times New Roman"/>
          <w:sz w:val="24"/>
          <w:szCs w:val="24"/>
        </w:rPr>
        <w:tab/>
        <w:t xml:space="preserve">representative of the addressee, pursuant to </w:t>
      </w:r>
      <w:r>
        <w:rPr>
          <w:rFonts w:ascii="Times New Roman" w:hAnsi="Times New Roman"/>
          <w:i/>
          <w:sz w:val="24"/>
          <w:szCs w:val="24"/>
        </w:rPr>
        <w:t xml:space="preserve">Code of Civil Procedure, </w:t>
      </w:r>
      <w:r>
        <w:rPr>
          <w:rFonts w:ascii="Times New Roman" w:hAnsi="Times New Roman"/>
          <w:bCs/>
          <w:sz w:val="24"/>
          <w:szCs w:val="24"/>
        </w:rPr>
        <w:t>§</w:t>
      </w:r>
      <w:r>
        <w:rPr>
          <w:rFonts w:ascii="Times New Roman" w:hAnsi="Times New Roman"/>
          <w:bCs/>
          <w:i/>
          <w:sz w:val="24"/>
          <w:szCs w:val="24"/>
        </w:rPr>
        <w:t>1011</w:t>
      </w:r>
      <w:r>
        <w:rPr>
          <w:rFonts w:ascii="Times New Roman" w:hAnsi="Times New Roman"/>
          <w:bCs/>
          <w:sz w:val="24"/>
          <w:szCs w:val="24"/>
        </w:rPr>
        <w:t>.</w:t>
      </w:r>
    </w:p>
    <w:p>
      <w:pPr>
        <w:pStyle w:val="Normal"/>
        <w:spacing w:lineRule="auto" w:line="213"/>
        <w:rPr/>
      </w:pPr>
      <w:r>
        <w:rPr>
          <w:rFonts w:ascii="Times New Roman" w:hAnsi="Times New Roman"/>
          <w:sz w:val="24"/>
          <w:szCs w:val="24"/>
        </w:rPr>
        <w:t>Executed on</w:t>
      </w:r>
      <w:r>
        <w:rPr>
          <w:rFonts w:ascii="Times New Roman" w:hAnsi="Times New Roman"/>
          <w:b/>
          <w:sz w:val="24"/>
          <w:szCs w:val="24"/>
        </w:rPr>
        <w:t xml:space="preserve"> ________________</w:t>
      </w:r>
      <w:r>
        <w:rPr>
          <w:rFonts w:ascii="Times New Roman" w:hAnsi="Times New Roman"/>
          <w:sz w:val="24"/>
          <w:szCs w:val="24"/>
        </w:rPr>
        <w:t>, at Beverly Hills, California.</w:t>
        <w:tab/>
        <w:tab/>
        <w:tab/>
        <w:tab/>
      </w:r>
    </w:p>
    <w:p>
      <w:pPr>
        <w:pStyle w:val="Normal"/>
        <w:tabs>
          <w:tab w:val="left" w:pos="720" w:leader="none"/>
          <w:tab w:val="left" w:pos="2160" w:leader="none"/>
        </w:tabs>
        <w:spacing w:lineRule="auto" w:line="213" w:before="120" w:after="0"/>
        <w:ind w:left="1152" w:right="0" w:hanging="1152"/>
        <w:jc w:val="both"/>
        <w:rPr/>
      </w:pPr>
      <w:r>
        <w:rPr>
          <w:rFonts w:ascii="Times New Roman" w:hAnsi="Times New Roman"/>
          <w:sz w:val="24"/>
          <w:szCs w:val="24"/>
        </w:rPr>
        <w:t xml:space="preserve">     </w:t>
      </w:r>
      <w:r>
        <w:rPr>
          <w:rFonts w:eastAsia="Wingdings" w:cs="Wingdings" w:ascii="Wingdings" w:hAnsi="Wingdings"/>
          <w:sz w:val="24"/>
          <w:szCs w:val="24"/>
        </w:rPr>
        <w:sym w:font="Wingdings" w:char="f0a8"/>
      </w:r>
      <w:r>
        <w:rPr>
          <w:rFonts w:ascii="Times New Roman" w:hAnsi="Times New Roman"/>
          <w:sz w:val="24"/>
          <w:szCs w:val="24"/>
        </w:rPr>
        <w:tab/>
      </w:r>
      <w:r>
        <w:rPr>
          <w:rFonts w:ascii="Times New Roman" w:hAnsi="Times New Roman"/>
          <w:b/>
          <w:bCs/>
          <w:sz w:val="24"/>
          <w:szCs w:val="24"/>
        </w:rPr>
        <w:t xml:space="preserve">[BY FACSIMILE] </w:t>
      </w:r>
      <w:r>
        <w:rPr>
          <w:rFonts w:ascii="Times New Roman" w:hAnsi="Times New Roman"/>
          <w:sz w:val="24"/>
          <w:szCs w:val="24"/>
        </w:rPr>
        <w:t xml:space="preserve">In addition to service by mail as set forth above, a copy of said </w:t>
      </w:r>
    </w:p>
    <w:p>
      <w:pPr>
        <w:pStyle w:val="Normal"/>
        <w:tabs>
          <w:tab w:val="left" w:pos="720" w:leader="none"/>
          <w:tab w:val="left" w:pos="2160" w:leader="none"/>
        </w:tabs>
        <w:spacing w:lineRule="auto" w:line="213"/>
        <w:ind w:left="1152" w:right="0" w:hanging="1152"/>
        <w:jc w:val="both"/>
        <w:rPr/>
      </w:pPr>
      <w:r>
        <w:rPr>
          <w:rFonts w:ascii="Times New Roman" w:hAnsi="Times New Roman"/>
          <w:sz w:val="24"/>
          <w:szCs w:val="24"/>
        </w:rPr>
        <w:tab/>
        <w:t xml:space="preserve">document was delivered by facsimile transmission to the addressee pursuant to </w:t>
      </w:r>
      <w:r>
        <w:rPr>
          <w:rFonts w:ascii="Times New Roman" w:hAnsi="Times New Roman"/>
          <w:i/>
          <w:sz w:val="24"/>
          <w:szCs w:val="24"/>
        </w:rPr>
        <w:t xml:space="preserve">Code of </w:t>
      </w:r>
    </w:p>
    <w:p>
      <w:pPr>
        <w:pStyle w:val="Normal"/>
        <w:tabs>
          <w:tab w:val="left" w:pos="720" w:leader="none"/>
          <w:tab w:val="left" w:pos="2160" w:leader="none"/>
        </w:tabs>
        <w:spacing w:lineRule="auto" w:line="213"/>
        <w:ind w:left="1152" w:right="0" w:hanging="1152"/>
        <w:jc w:val="both"/>
        <w:rPr/>
      </w:pPr>
      <w:r>
        <w:rPr>
          <w:rFonts w:ascii="Times New Roman" w:hAnsi="Times New Roman"/>
          <w:i/>
          <w:sz w:val="24"/>
          <w:szCs w:val="24"/>
        </w:rPr>
        <w:tab/>
        <w:t xml:space="preserve">Civil Procedure, </w:t>
      </w:r>
      <w:r>
        <w:rPr>
          <w:rFonts w:ascii="Times New Roman" w:hAnsi="Times New Roman"/>
          <w:bCs/>
          <w:i/>
          <w:sz w:val="24"/>
          <w:szCs w:val="24"/>
        </w:rPr>
        <w:t>§1013(e)</w:t>
      </w:r>
    </w:p>
    <w:p>
      <w:pPr>
        <w:pStyle w:val="Normal"/>
        <w:tabs>
          <w:tab w:val="left" w:pos="720" w:leader="none"/>
          <w:tab w:val="left" w:pos="2160" w:leader="none"/>
        </w:tabs>
        <w:spacing w:lineRule="auto" w:line="213" w:before="120" w:after="0"/>
        <w:ind w:left="1152" w:right="0" w:hanging="1152"/>
        <w:jc w:val="both"/>
        <w:rPr/>
      </w:pPr>
      <w:r>
        <w:rPr>
          <w:rFonts w:ascii="Times New Roman" w:hAnsi="Times New Roman"/>
          <w:sz w:val="24"/>
          <w:szCs w:val="24"/>
        </w:rPr>
        <w:tab/>
        <w:t>Executed on</w:t>
      </w:r>
      <w:r>
        <w:rPr>
          <w:rFonts w:ascii="Times New Roman" w:hAnsi="Times New Roman"/>
          <w:b/>
          <w:sz w:val="24"/>
          <w:szCs w:val="24"/>
        </w:rPr>
        <w:t xml:space="preserve"> ________________</w:t>
      </w:r>
      <w:r>
        <w:rPr>
          <w:rFonts w:ascii="Times New Roman" w:hAnsi="Times New Roman"/>
          <w:sz w:val="24"/>
          <w:szCs w:val="24"/>
        </w:rPr>
        <w:t>, at Beverly Hills, California.</w:t>
      </w:r>
    </w:p>
    <w:p>
      <w:pPr>
        <w:pStyle w:val="Normal"/>
        <w:tabs>
          <w:tab w:val="left" w:pos="720" w:leader="none"/>
          <w:tab w:val="left" w:pos="2160" w:leader="none"/>
        </w:tabs>
        <w:spacing w:lineRule="auto" w:line="240" w:before="120" w:after="0"/>
        <w:ind w:left="1152" w:right="0" w:hanging="1152"/>
        <w:jc w:val="both"/>
        <w:rPr/>
      </w:pPr>
      <w:r>
        <w:rPr>
          <w:rFonts w:ascii="Times New Roman" w:hAnsi="Times New Roman"/>
          <w:sz w:val="24"/>
          <w:szCs w:val="24"/>
        </w:rPr>
        <w:t xml:space="preserve">      </w:t>
      </w:r>
      <w:r>
        <w:rPr>
          <w:rFonts w:eastAsia="Wingdings" w:cs="Wingdings" w:ascii="Wingdings" w:hAnsi="Wingdings"/>
          <w:sz w:val="24"/>
          <w:szCs w:val="24"/>
        </w:rPr>
        <w:sym w:font="Wingdings" w:char="f0a8"/>
      </w:r>
      <w:r>
        <w:rPr>
          <w:rFonts w:ascii="Times New Roman" w:hAnsi="Times New Roman"/>
          <w:sz w:val="24"/>
          <w:szCs w:val="24"/>
        </w:rPr>
        <w:tab/>
      </w:r>
      <w:r>
        <w:rPr>
          <w:rFonts w:ascii="Times New Roman" w:hAnsi="Times New Roman"/>
          <w:b/>
          <w:bCs/>
          <w:sz w:val="24"/>
          <w:szCs w:val="24"/>
        </w:rPr>
        <w:t xml:space="preserve">[BY EXPRESS MAIL] </w:t>
      </w:r>
      <w:r>
        <w:rPr>
          <w:rFonts w:ascii="Times New Roman" w:hAnsi="Times New Roman"/>
          <w:sz w:val="24"/>
          <w:szCs w:val="24"/>
        </w:rPr>
        <w:t xml:space="preserve">I caused said documents with fees thereon fully prepaid for </w:t>
      </w:r>
    </w:p>
    <w:p>
      <w:pPr>
        <w:pStyle w:val="Normal"/>
        <w:tabs>
          <w:tab w:val="left" w:pos="720" w:leader="none"/>
          <w:tab w:val="left" w:pos="2160" w:leader="none"/>
        </w:tabs>
        <w:spacing w:lineRule="auto" w:line="240"/>
        <w:ind w:left="1152" w:right="0" w:hanging="1152"/>
        <w:jc w:val="both"/>
        <w:rPr>
          <w:rFonts w:ascii="Times New Roman" w:hAnsi="Times New Roman"/>
          <w:sz w:val="24"/>
          <w:szCs w:val="24"/>
        </w:rPr>
      </w:pPr>
      <w:r>
        <w:rPr>
          <w:rFonts w:ascii="Times New Roman" w:hAnsi="Times New Roman"/>
          <w:sz w:val="24"/>
          <w:szCs w:val="24"/>
        </w:rPr>
        <w:tab/>
        <w:t xml:space="preserve">overnight delivery to the above address to be deposited in a box or other facility regularly </w:t>
      </w:r>
    </w:p>
    <w:p>
      <w:pPr>
        <w:pStyle w:val="Normal"/>
        <w:tabs>
          <w:tab w:val="left" w:pos="720" w:leader="none"/>
          <w:tab w:val="left" w:pos="2160" w:leader="none"/>
        </w:tabs>
        <w:spacing w:lineRule="auto" w:line="240"/>
        <w:ind w:left="1152" w:right="0" w:hanging="1152"/>
        <w:jc w:val="both"/>
        <w:rPr/>
      </w:pPr>
      <w:r>
        <w:rPr>
          <w:rFonts w:ascii="Times New Roman" w:hAnsi="Times New Roman"/>
          <w:sz w:val="24"/>
          <w:szCs w:val="24"/>
        </w:rPr>
        <w:tab/>
        <w:t xml:space="preserve">maintained by an express courier providing overnight delivery pursuant to </w:t>
      </w:r>
      <w:r>
        <w:rPr>
          <w:rFonts w:ascii="Times New Roman" w:hAnsi="Times New Roman"/>
          <w:i/>
          <w:sz w:val="24"/>
          <w:szCs w:val="24"/>
          <w:u w:val="single"/>
        </w:rPr>
        <w:t xml:space="preserve">Code of Civil </w:t>
      </w:r>
    </w:p>
    <w:p>
      <w:pPr>
        <w:pStyle w:val="Normal"/>
        <w:tabs>
          <w:tab w:val="left" w:pos="720" w:leader="none"/>
          <w:tab w:val="left" w:pos="2160" w:leader="none"/>
        </w:tabs>
        <w:spacing w:lineRule="auto" w:line="240"/>
        <w:ind w:left="1152" w:right="0" w:hanging="1152"/>
        <w:jc w:val="both"/>
        <w:rPr/>
      </w:pPr>
      <w:r>
        <w:rPr>
          <w:rFonts w:ascii="Times New Roman" w:hAnsi="Times New Roman"/>
          <w:i/>
          <w:sz w:val="24"/>
          <w:szCs w:val="24"/>
        </w:rPr>
        <w:tab/>
      </w:r>
      <w:r>
        <w:rPr>
          <w:rFonts w:ascii="Times New Roman" w:hAnsi="Times New Roman"/>
          <w:i/>
          <w:sz w:val="24"/>
          <w:szCs w:val="24"/>
          <w:u w:val="single"/>
        </w:rPr>
        <w:t>Procedure</w:t>
      </w:r>
      <w:r>
        <w:rPr>
          <w:rFonts w:ascii="Times New Roman" w:hAnsi="Times New Roman"/>
          <w:i/>
          <w:sz w:val="24"/>
          <w:szCs w:val="24"/>
        </w:rPr>
        <w:t>, §1013(g)</w:t>
      </w:r>
      <w:r>
        <w:rPr>
          <w:rFonts w:ascii="Times New Roman" w:hAnsi="Times New Roman"/>
          <w:sz w:val="24"/>
          <w:szCs w:val="24"/>
        </w:rPr>
        <w:t xml:space="preserve">. </w:t>
      </w:r>
    </w:p>
    <w:p>
      <w:pPr>
        <w:pStyle w:val="Normal"/>
        <w:spacing w:lineRule="atLeast" w:line="18" w:before="120" w:after="0"/>
        <w:rPr/>
      </w:pPr>
      <w:r>
        <w:rPr>
          <w:rFonts w:ascii="Times New Roman" w:hAnsi="Times New Roman"/>
          <w:sz w:val="24"/>
          <w:szCs w:val="24"/>
        </w:rPr>
        <w:t xml:space="preserve">Executed on </w:t>
      </w:r>
      <w:r>
        <w:rPr>
          <w:rFonts w:ascii="Times New Roman" w:hAnsi="Times New Roman"/>
          <w:b/>
          <w:sz w:val="24"/>
          <w:szCs w:val="24"/>
        </w:rPr>
        <w:t>________________</w:t>
      </w:r>
      <w:r>
        <w:rPr>
          <w:rFonts w:ascii="Times New Roman" w:hAnsi="Times New Roman"/>
          <w:sz w:val="24"/>
          <w:szCs w:val="24"/>
        </w:rPr>
        <w:t>, at Beverly Hills, California.</w:t>
      </w:r>
    </w:p>
    <w:p>
      <w:pPr>
        <w:pStyle w:val="Normal"/>
        <w:tabs>
          <w:tab w:val="left" w:pos="720" w:leader="none"/>
          <w:tab w:val="left" w:pos="2160" w:leader="none"/>
        </w:tabs>
        <w:spacing w:lineRule="auto" w:line="213" w:before="120" w:after="0"/>
        <w:ind w:left="1152" w:right="0" w:hanging="1152"/>
        <w:rPr/>
      </w:pPr>
      <w:r>
        <w:rPr>
          <w:rFonts w:ascii="Times New Roman" w:hAnsi="Times New Roman"/>
          <w:sz w:val="24"/>
          <w:szCs w:val="24"/>
        </w:rPr>
        <w:t xml:space="preserve">  </w:t>
      </w:r>
      <w:r>
        <w:rPr>
          <w:rFonts w:eastAsia="Wingdings" w:cs="Wingdings" w:ascii="Wingdings" w:hAnsi="Wingdings"/>
          <w:sz w:val="24"/>
          <w:szCs w:val="24"/>
        </w:rPr>
        <w:sym w:font="Wingdings" w:char="f0a8"/>
      </w:r>
      <w:r>
        <w:rPr>
          <w:rFonts w:ascii="Times New Roman" w:hAnsi="Times New Roman"/>
          <w:sz w:val="24"/>
          <w:szCs w:val="24"/>
        </w:rPr>
        <w:tab/>
      </w:r>
      <w:r>
        <w:rPr>
          <w:rFonts w:ascii="Times New Roman" w:hAnsi="Times New Roman"/>
          <w:b/>
          <w:bCs/>
          <w:sz w:val="24"/>
          <w:szCs w:val="24"/>
        </w:rPr>
        <w:t xml:space="preserve">[BY ELECTRONIC MAIL] </w:t>
      </w:r>
    </w:p>
    <w:p>
      <w:pPr>
        <w:pStyle w:val="Normal"/>
        <w:tabs>
          <w:tab w:val="left" w:pos="720" w:leader="none"/>
          <w:tab w:val="left" w:pos="2160" w:leader="none"/>
        </w:tabs>
        <w:spacing w:lineRule="auto" w:line="213" w:before="120" w:after="0"/>
        <w:ind w:left="1152" w:right="0" w:hanging="1152"/>
        <w:rPr/>
      </w:pPr>
      <w:r>
        <w:rPr>
          <w:rFonts w:ascii="Times New Roman" w:hAnsi="Times New Roman"/>
          <w:b/>
          <w:bCs/>
          <w:sz w:val="24"/>
          <w:szCs w:val="24"/>
        </w:rPr>
        <w:tab/>
        <w:tab/>
      </w:r>
      <w:r>
        <w:rPr>
          <w:rFonts w:ascii="Times New Roman" w:hAnsi="Times New Roman"/>
          <w:bCs/>
          <w:sz w:val="24"/>
          <w:szCs w:val="24"/>
        </w:rPr>
        <w:t xml:space="preserve">A </w:t>
      </w:r>
      <w:r>
        <w:rPr>
          <w:rFonts w:ascii="Times New Roman" w:hAnsi="Times New Roman"/>
          <w:sz w:val="24"/>
          <w:szCs w:val="24"/>
        </w:rPr>
        <w:t xml:space="preserve">copy of said document was delivered by electronic transmission to the addressee pursuant to </w:t>
      </w:r>
      <w:r>
        <w:rPr>
          <w:rFonts w:ascii="Times New Roman" w:hAnsi="Times New Roman"/>
          <w:i/>
          <w:sz w:val="24"/>
          <w:szCs w:val="24"/>
        </w:rPr>
        <w:t xml:space="preserve">Code of Civil Procedure, </w:t>
      </w:r>
      <w:r>
        <w:rPr>
          <w:rFonts w:ascii="Times New Roman" w:hAnsi="Times New Roman"/>
          <w:bCs/>
          <w:i/>
          <w:sz w:val="24"/>
          <w:szCs w:val="24"/>
        </w:rPr>
        <w:t>§1013(g), CRC Rule 2.251, &amp; §1010.6(a)</w:t>
      </w:r>
      <w:r>
        <w:rPr>
          <w:rFonts w:ascii="Times New Roman" w:hAnsi="Times New Roman"/>
          <w:sz w:val="24"/>
          <w:szCs w:val="24"/>
        </w:rPr>
        <w:tab/>
      </w:r>
    </w:p>
    <w:p>
      <w:pPr>
        <w:pStyle w:val="Normal"/>
        <w:tabs>
          <w:tab w:val="left" w:pos="720" w:leader="none"/>
          <w:tab w:val="left" w:pos="2160" w:leader="none"/>
        </w:tabs>
        <w:spacing w:lineRule="auto" w:line="240" w:before="120" w:after="0"/>
        <w:ind w:left="-288" w:right="0" w:firstLine="720"/>
        <w:rPr/>
      </w:pPr>
      <w:r>
        <w:rPr>
          <w:rFonts w:ascii="Times New Roman" w:hAnsi="Times New Roman"/>
          <w:sz w:val="24"/>
          <w:szCs w:val="24"/>
        </w:rPr>
        <w:tab/>
        <w:t xml:space="preserve">Executed on </w:t>
      </w:r>
      <w:r>
        <w:rPr>
          <w:rFonts w:ascii="Times New Roman" w:hAnsi="Times New Roman"/>
          <w:b/>
          <w:sz w:val="24"/>
          <w:szCs w:val="24"/>
        </w:rPr>
        <w:t>________________</w:t>
      </w:r>
      <w:r>
        <w:rPr>
          <w:rFonts w:ascii="Times New Roman" w:hAnsi="Times New Roman"/>
          <w:sz w:val="24"/>
          <w:szCs w:val="24"/>
        </w:rPr>
        <w:t xml:space="preserve">, at Beverly Hills, California </w:t>
      </w:r>
    </w:p>
    <w:p>
      <w:pPr>
        <w:pStyle w:val="Normal"/>
        <w:tabs>
          <w:tab w:val="left" w:pos="720" w:leader="none"/>
          <w:tab w:val="left" w:pos="1440" w:leader="none"/>
          <w:tab w:val="left" w:pos="2160" w:leader="none"/>
        </w:tabs>
        <w:spacing w:lineRule="auto" w:line="213"/>
        <w:ind w:left="2592" w:right="0" w:hanging="2592"/>
        <w:rPr/>
      </w:pPr>
      <w:r>
        <w:rPr>
          <w:rFonts w:ascii="Times New Roman" w:hAnsi="Times New Roman"/>
          <w:sz w:val="24"/>
          <w:szCs w:val="24"/>
        </w:rPr>
        <w:t xml:space="preserve">     </w:t>
      </w:r>
      <w:r>
        <w:rPr>
          <w:rFonts w:eastAsia="Wingdings" w:cs="Wingdings" w:ascii="Wingdings" w:hAnsi="Wingdings"/>
          <w:sz w:val="24"/>
          <w:szCs w:val="24"/>
        </w:rPr>
        <w:sym w:font="Wingdings" w:char="f0a8"/>
      </w:r>
      <w:r>
        <w:rPr>
          <w:rFonts w:ascii="Times New Roman" w:hAnsi="Times New Roman"/>
          <w:sz w:val="24"/>
          <w:szCs w:val="24"/>
        </w:rPr>
        <w:tab/>
      </w:r>
      <w:r>
        <w:rPr>
          <w:rFonts w:ascii="Times New Roman" w:hAnsi="Times New Roman"/>
          <w:b/>
          <w:bCs/>
          <w:sz w:val="24"/>
          <w:szCs w:val="24"/>
        </w:rPr>
        <w:t xml:space="preserve">[STATE] </w:t>
      </w:r>
      <w:r>
        <w:rPr>
          <w:rFonts w:ascii="Times New Roman" w:hAnsi="Times New Roman"/>
          <w:sz w:val="24"/>
          <w:szCs w:val="24"/>
        </w:rPr>
        <w:t xml:space="preserve">I declare under penalty of perjury under the laws of the State of California, that </w:t>
      </w:r>
    </w:p>
    <w:p>
      <w:pPr>
        <w:pStyle w:val="Normal"/>
        <w:tabs>
          <w:tab w:val="left" w:pos="720" w:leader="none"/>
          <w:tab w:val="left" w:pos="1440" w:leader="none"/>
          <w:tab w:val="left" w:pos="2160" w:leader="none"/>
        </w:tabs>
        <w:spacing w:lineRule="auto" w:line="213"/>
        <w:ind w:left="2592" w:right="0" w:hanging="2592"/>
        <w:rPr>
          <w:rFonts w:ascii="Times New Roman" w:hAnsi="Times New Roman"/>
          <w:sz w:val="24"/>
          <w:szCs w:val="24"/>
        </w:rPr>
      </w:pPr>
      <w:r>
        <w:rPr>
          <w:rFonts w:ascii="Times New Roman" w:hAnsi="Times New Roman"/>
          <w:sz w:val="24"/>
          <w:szCs w:val="24"/>
        </w:rPr>
        <w:tab/>
        <w:t>the above is true and correct.</w:t>
      </w:r>
    </w:p>
    <w:p>
      <w:pPr>
        <w:pStyle w:val="Normal"/>
        <w:tabs>
          <w:tab w:val="left" w:pos="720" w:leader="none"/>
          <w:tab w:val="left" w:pos="1440" w:leader="none"/>
          <w:tab w:val="left" w:pos="2160" w:leader="none"/>
        </w:tabs>
        <w:spacing w:lineRule="auto" w:line="192" w:before="120" w:after="0"/>
        <w:ind w:left="2592" w:right="0" w:hanging="2592"/>
        <w:rPr/>
      </w:pPr>
      <w:r>
        <w:rPr>
          <w:rFonts w:ascii="Times New Roman" w:hAnsi="Times New Roman"/>
          <w:sz w:val="24"/>
          <w:szCs w:val="24"/>
        </w:rPr>
        <w:t xml:space="preserve">     </w:t>
      </w:r>
      <w:r>
        <w:rPr>
          <w:rFonts w:eastAsia="Wingdings" w:cs="Wingdings" w:ascii="Wingdings" w:hAnsi="Wingdings"/>
          <w:sz w:val="24"/>
          <w:szCs w:val="24"/>
        </w:rPr>
        <w:sym w:font="Wingdings" w:char="f0a8"/>
      </w:r>
      <w:r>
        <w:rPr>
          <w:rFonts w:ascii="Times New Roman" w:hAnsi="Times New Roman"/>
          <w:sz w:val="24"/>
          <w:szCs w:val="24"/>
        </w:rPr>
        <w:tab/>
      </w:r>
      <w:r>
        <w:rPr>
          <w:rFonts w:ascii="Times New Roman" w:hAnsi="Times New Roman"/>
          <w:b/>
          <w:bCs/>
          <w:sz w:val="24"/>
          <w:szCs w:val="24"/>
        </w:rPr>
        <w:t>[FEDERAL]</w:t>
        <w:tab/>
      </w:r>
      <w:r>
        <w:rPr>
          <w:rFonts w:ascii="Times New Roman" w:hAnsi="Times New Roman"/>
          <w:sz w:val="24"/>
          <w:szCs w:val="24"/>
        </w:rPr>
        <w:t xml:space="preserve"> I declare that I am employed in the office of a member of the bar of this </w:t>
      </w:r>
    </w:p>
    <w:p>
      <w:pPr>
        <w:pStyle w:val="Normal"/>
        <w:tabs>
          <w:tab w:val="left" w:pos="720" w:leader="none"/>
          <w:tab w:val="left" w:pos="1440" w:leader="none"/>
          <w:tab w:val="left" w:pos="2160" w:leader="none"/>
        </w:tabs>
        <w:spacing w:lineRule="auto" w:line="192"/>
        <w:ind w:left="2592" w:right="0" w:hanging="2592"/>
        <w:rPr>
          <w:rFonts w:ascii="Times New Roman" w:hAnsi="Times New Roman"/>
          <w:sz w:val="24"/>
          <w:szCs w:val="24"/>
        </w:rPr>
      </w:pPr>
      <w:r>
        <w:rPr>
          <w:rFonts w:ascii="Times New Roman" w:hAnsi="Times New Roman"/>
          <w:sz w:val="24"/>
          <w:szCs w:val="24"/>
        </w:rPr>
        <w:tab/>
        <w:t>court at whose direction the service was made.</w:t>
      </w:r>
    </w:p>
    <w:p>
      <w:pPr>
        <w:pStyle w:val="Normal"/>
        <w:tabs>
          <w:tab w:val="left" w:pos="720" w:leader="none"/>
          <w:tab w:val="left" w:pos="1440" w:leader="none"/>
          <w:tab w:val="left" w:pos="2160" w:leader="none"/>
        </w:tabs>
        <w:spacing w:lineRule="auto" w:line="192"/>
        <w:ind w:left="0" w:right="0" w:hanging="0"/>
        <w:rPr>
          <w:rFonts w:ascii="Times New Roman" w:hAnsi="Times New Roman"/>
          <w:sz w:val="24"/>
          <w:szCs w:val="24"/>
        </w:rPr>
      </w:pPr>
      <w:r>
        <w:rPr>
          <w:rFonts w:ascii="Times New Roman" w:hAnsi="Times New Roman"/>
          <w:sz w:val="24"/>
          <w:szCs w:val="24"/>
        </w:rPr>
      </w:r>
    </w:p>
    <w:p>
      <w:pPr>
        <w:pStyle w:val="Normal"/>
        <w:tabs>
          <w:tab w:val="left" w:pos="720" w:leader="none"/>
          <w:tab w:val="left" w:pos="1440" w:leader="none"/>
          <w:tab w:val="left" w:pos="2160" w:leader="none"/>
        </w:tabs>
        <w:spacing w:lineRule="auto" w:line="192"/>
        <w:ind w:left="0" w:right="0" w:hanging="0"/>
        <w:rPr>
          <w:rFonts w:ascii="Times New Roman" w:hAnsi="Times New Roman"/>
          <w:sz w:val="24"/>
          <w:szCs w:val="24"/>
        </w:rPr>
      </w:pPr>
      <w:r>
        <w:rPr>
          <w:rFonts w:ascii="Times New Roman" w:hAnsi="Times New Roman"/>
          <w:sz w:val="24"/>
          <w:szCs w:val="24"/>
        </w:rPr>
      </w:r>
    </w:p>
    <w:p>
      <w:pPr>
        <w:pStyle w:val="Normal"/>
        <w:tabs>
          <w:tab w:val="left" w:pos="720" w:leader="none"/>
          <w:tab w:val="left" w:pos="1440" w:leader="none"/>
          <w:tab w:val="left" w:pos="2160" w:leader="none"/>
        </w:tabs>
        <w:spacing w:lineRule="auto" w:line="192"/>
        <w:ind w:left="0" w:right="0" w:hanging="0"/>
        <w:rPr>
          <w:rFonts w:ascii="Times New Roman" w:hAnsi="Times New Roman"/>
          <w:sz w:val="24"/>
          <w:szCs w:val="24"/>
          <w:u w:val="single"/>
        </w:rPr>
      </w:pPr>
      <w:r>
        <w:rPr>
          <w:rFonts w:ascii="Times New Roman" w:hAnsi="Times New Roman"/>
          <w:sz w:val="24"/>
          <w:szCs w:val="24"/>
          <w:u w:val="single"/>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s>
        <w:spacing w:lineRule="auto" w:line="240"/>
        <w:ind w:left="5472" w:right="0" w:hanging="5472"/>
        <w:rPr/>
      </w:pPr>
      <w:r>
        <w:rPr>
          <w:rFonts w:ascii="Times New Roman" w:hAnsi="Times New Roman"/>
          <w:sz w:val="24"/>
          <w:szCs w:val="24"/>
          <w:u w:val="single"/>
        </w:rPr>
        <w:t xml:space="preserve">                         </w:t>
      </w:r>
      <w:r>
        <w:rPr>
          <w:rFonts w:ascii="Times New Roman" w:hAnsi="Times New Roman"/>
          <w:sz w:val="24"/>
          <w:szCs w:val="24"/>
          <w:u w:val="single"/>
        </w:rPr>
        <w:tab/>
        <w:t xml:space="preserve">      </w:t>
      </w:r>
      <w:r>
        <w:rPr>
          <w:rFonts w:ascii="Times New Roman" w:hAnsi="Times New Roman"/>
          <w:sz w:val="24"/>
          <w:szCs w:val="24"/>
        </w:rPr>
        <w:tab/>
        <w:tab/>
        <w:tab/>
        <w:tab/>
        <w:t>____________________________________</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s>
        <w:spacing w:lineRule="auto" w:line="240"/>
        <w:ind w:left="5472" w:right="0" w:hanging="5472"/>
        <w:rPr>
          <w:rFonts w:ascii="Times New Roman" w:hAnsi="Times New Roman"/>
          <w:sz w:val="24"/>
          <w:szCs w:val="24"/>
        </w:rPr>
      </w:pPr>
      <w:r>
        <w:rPr>
          <w:rFonts w:ascii="Times New Roman" w:hAnsi="Times New Roman"/>
          <w:sz w:val="24"/>
          <w:szCs w:val="24"/>
        </w:rPr>
        <w:t>(Type or Print Name)</w:t>
        <w:tab/>
        <w:tab/>
        <w:tab/>
        <w:tab/>
        <w:tab/>
        <w:tab/>
        <w:tab/>
        <w:tab/>
        <w:t xml:space="preserve">(Signature) </w:t>
      </w:r>
    </w:p>
    <w:sectPr>
      <w:headerReference w:type="default" r:id="rId2"/>
      <w:footerReference w:type="default" r:id="rId3"/>
      <w:type w:val="nextPage"/>
      <w:pgSz w:w="12240" w:h="15840"/>
      <w:pgMar w:left="1440" w:right="1440" w:gutter="0" w:header="720" w:top="1440" w:footer="720" w:bottom="1800"/>
      <w:pgNumType w:fmt="decimal"/>
      <w:formProt w:val="false"/>
      <w:textDirection w:val="lrTb"/>
      <w:docGrid w:type="default" w:linePitch="272"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ourier New">
    <w:charset w:val="01"/>
    <w:family w:val="roman"/>
    <w:pitch w:val="variable"/>
  </w:font>
  <w:font w:name="Tahoma">
    <w:charset w:val="01"/>
    <w:family w:val="roman"/>
    <w:pitch w:val="variable"/>
  </w:font>
  <w:font w:name="Aptos">
    <w:charset w:val="01"/>
    <w:family w:val="roman"/>
    <w:pitch w:val="variable"/>
  </w:font>
  <w:font w:name="Wingdings">
    <w:charset w:val="0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rPr>
        <w:rFonts w:cs="Courier New"/>
        <w:bCs/>
      </w:rPr>
    </w:pPr>
    <w:r>
      <w:rPr>
        <w:rFonts w:cs="Courier New"/>
        <w:bCs/>
      </w:rPr>
      <w:t>PLAINTIFF CLARK KENT‘S REQUEST FOR ADMISSIONS TO DEFENDANT FASDF FASFD‘S, SET NO. (1) One</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mc:AlternateContent>
        <mc:Choice Requires="wps">
          <w:drawing>
            <wp:anchor behindDoc="1" distT="0" distB="0" distL="0" distR="0" simplePos="0" locked="0" layoutInCell="1" allowOverlap="1" relativeHeight="38">
              <wp:simplePos x="0" y="0"/>
              <wp:positionH relativeFrom="column">
                <wp:posOffset>-987425</wp:posOffset>
              </wp:positionH>
              <wp:positionV relativeFrom="paragraph">
                <wp:posOffset>3013710</wp:posOffset>
              </wp:positionV>
              <wp:extent cx="506095" cy="2731135"/>
              <wp:effectExtent l="0" t="635" r="0" b="0"/>
              <wp:wrapNone/>
              <wp:docPr id="1" name="Text Box 20"/>
              <a:graphic xmlns:a="http://schemas.openxmlformats.org/drawingml/2006/main">
                <a:graphicData uri="http://schemas.microsoft.com/office/word/2010/wordprocessingShape">
                  <wps:wsp>
                    <wps:cNvSpPr/>
                    <wps:spPr>
                      <a:xfrm>
                        <a:off x="0" y="0"/>
                        <a:ext cx="506160" cy="2730960"/>
                      </a:xfrm>
                      <a:prstGeom prst="rect">
                        <a:avLst/>
                      </a:prstGeom>
                      <a:noFill/>
                      <a:ln w="0">
                        <a:noFill/>
                      </a:ln>
                    </wps:spPr>
                    <wps:style>
                      <a:lnRef idx="0"/>
                      <a:fillRef idx="0"/>
                      <a:effectRef idx="0"/>
                      <a:fontRef idx="minor"/>
                    </wps:style>
                    <wps:txbx>
                      <w:txbxContent>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Lipton Legal Group, APC</w:t>
                          </w:r>
                        </w:p>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9478 W. Olympic Blvd. Suite #308</w:t>
                          </w:r>
                        </w:p>
                        <w:p>
                          <w:pPr>
                            <w:pStyle w:val="FrameContents"/>
                            <w:spacing w:lineRule="auto" w:line="240"/>
                            <w:ind w:left="0" w:right="0" w:hanging="0"/>
                            <w:jc w:val="center"/>
                            <w:rPr/>
                          </w:pPr>
                          <w:r>
                            <w:rPr>
                              <w:rFonts w:ascii="Times New Roman" w:hAnsi="Times New Roman"/>
                              <w:b/>
                              <w:sz w:val="12"/>
                              <w:szCs w:val="12"/>
                            </w:rPr>
                            <w:t>Beverly Hills, CA 90212</w:t>
                          </w:r>
                        </w:p>
                      </w:txbxContent>
                    </wps:txbx>
                    <wps:bodyPr tIns="91440" bIns="91440" anchor="t" vert="vert270">
                      <a:noAutofit/>
                    </wps:bodyPr>
                  </wps:wsp>
                </a:graphicData>
              </a:graphic>
            </wp:anchor>
          </w:drawing>
        </mc:Choice>
        <mc:Fallback>
          <w:pict>
            <v:rect id="shape_0" ID="Text Box 20" path="m0,0l-2147483645,0l-2147483645,-2147483646l0,-2147483646xe" stroked="f" o:allowincell="f" style="position:absolute;margin-left:-77.75pt;margin-top:237.3pt;width:39.8pt;height:215pt;mso-wrap-style:square;v-text-anchor:top">
              <v:fill o:detectmouseclick="t" on="false"/>
              <v:stroke color="#3465a4" joinstyle="round" endcap="flat"/>
              <v:textbox style="mso-layout-flow-alt:bottom-to-top">
                <w:txbxContent>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Lipton Legal Group, APC</w:t>
                    </w:r>
                  </w:p>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9478 W. Olympic Blvd. Suite #308</w:t>
                    </w:r>
                  </w:p>
                  <w:p>
                    <w:pPr>
                      <w:pStyle w:val="FrameContents"/>
                      <w:spacing w:lineRule="auto" w:line="240"/>
                      <w:ind w:left="0" w:right="0" w:hanging="0"/>
                      <w:jc w:val="center"/>
                      <w:rPr/>
                    </w:pPr>
                    <w:r>
                      <w:rPr>
                        <w:rFonts w:ascii="Times New Roman" w:hAnsi="Times New Roman"/>
                        <w:b/>
                        <w:sz w:val="12"/>
                        <w:szCs w:val="12"/>
                      </w:rPr>
                      <w:t>Beverly Hills, CA 90212</w:t>
                    </w:r>
                  </w:p>
                </w:txbxContent>
              </v:textbox>
              <w10:wrap type="none"/>
            </v:rect>
          </w:pict>
        </mc:Fallback>
      </mc:AlternateContent>
      <mc:AlternateContent>
        <mc:Choice Requires="wps">
          <w:drawing>
            <wp:anchor behindDoc="1" distT="0" distB="0" distL="0" distR="0" simplePos="0" locked="0" layoutInCell="0" allowOverlap="1" relativeHeight="58">
              <wp:simplePos x="0" y="0"/>
              <wp:positionH relativeFrom="margin">
                <wp:posOffset>-45720</wp:posOffset>
              </wp:positionH>
              <wp:positionV relativeFrom="page">
                <wp:posOffset>0</wp:posOffset>
              </wp:positionV>
              <wp:extent cx="635" cy="10058400"/>
              <wp:effectExtent l="5080" t="5080" r="5080" b="5080"/>
              <wp:wrapNone/>
              <wp:docPr id="2" name="Straight Connector 9"/>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3.6pt,0pt" to="-3.6pt,791.95pt" ID="Straight Connector 9"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0" distL="0" distR="0" simplePos="0" locked="0" layoutInCell="0" allowOverlap="1" relativeHeight="77">
              <wp:simplePos x="0" y="0"/>
              <wp:positionH relativeFrom="margin">
                <wp:posOffset>-91440</wp:posOffset>
              </wp:positionH>
              <wp:positionV relativeFrom="page">
                <wp:posOffset>0</wp:posOffset>
              </wp:positionV>
              <wp:extent cx="635" cy="10058400"/>
              <wp:effectExtent l="5080" t="5080" r="5080" b="5080"/>
              <wp:wrapNone/>
              <wp:docPr id="3" name="Straight Connector 11"/>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7.2pt,0pt" to="-7.2pt,791.95pt" ID="Straight Connector 11"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0" distL="0" distR="0" simplePos="0" locked="0" layoutInCell="0" allowOverlap="1" relativeHeight="96">
              <wp:simplePos x="0" y="0"/>
              <wp:positionH relativeFrom="margin">
                <wp:posOffset>5942965</wp:posOffset>
              </wp:positionH>
              <wp:positionV relativeFrom="page">
                <wp:posOffset>0</wp:posOffset>
              </wp:positionV>
              <wp:extent cx="0" cy="10058400"/>
              <wp:effectExtent l="5080" t="5080" r="5080" b="5080"/>
              <wp:wrapNone/>
              <wp:docPr id="4" name="Straight Connector 13"/>
              <a:graphic xmlns:a="http://schemas.openxmlformats.org/drawingml/2006/main">
                <a:graphicData uri="http://schemas.microsoft.com/office/word/2010/wordprocessingShape">
                  <wps:wsp>
                    <wps:cNvSpPr/>
                    <wps:spPr>
                      <a:xfrm>
                        <a:off x="0" y="0"/>
                        <a:ext cx="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467.95pt,0pt" to="467.95pt,791.95pt" ID="Straight Connector 13"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0" distL="0" distR="0" simplePos="0" locked="0" layoutInCell="0" allowOverlap="1" relativeHeight="133">
              <wp:simplePos x="0" y="0"/>
              <wp:positionH relativeFrom="margin">
                <wp:posOffset>-638810</wp:posOffset>
              </wp:positionH>
              <wp:positionV relativeFrom="page">
                <wp:posOffset>918210</wp:posOffset>
              </wp:positionV>
              <wp:extent cx="457200" cy="8229600"/>
              <wp:effectExtent l="0" t="0" r="0" b="0"/>
              <wp:wrapNone/>
              <wp:docPr id="5" name="Text Box 15"/>
              <a:graphic xmlns:a="http://schemas.openxmlformats.org/drawingml/2006/main">
                <a:graphicData uri="http://schemas.microsoft.com/office/word/2010/wordprocessingShape">
                  <wps:wsp>
                    <wps:cNvSpPr/>
                    <wps:spPr>
                      <a:xfrm>
                        <a:off x="0" y="0"/>
                        <a:ext cx="457200" cy="8229600"/>
                      </a:xfrm>
                      <a:prstGeom prst="rect">
                        <a:avLst/>
                      </a:prstGeom>
                      <a:solidFill>
                        <a:srgbClr val="ffffff"/>
                      </a:solidFill>
                      <a:ln w="0">
                        <a:noFill/>
                      </a:ln>
                    </wps:spPr>
                    <wps:style>
                      <a:lnRef idx="0"/>
                      <a:fillRef idx="0"/>
                      <a:effectRef idx="0"/>
                      <a:fontRef idx="minor"/>
                    </wps:style>
                    <wps:txbx>
                      <w:txbxContent>
                        <w:p>
                          <w:pPr>
                            <w:pStyle w:val="LineNumbers"/>
                            <w:rPr/>
                          </w:pPr>
                          <w:r>
                            <w:rPr/>
                            <w:t>1</w:t>
                          </w:r>
                        </w:p>
                        <w:p>
                          <w:pPr>
                            <w:pStyle w:val="LineNumbers"/>
                            <w:rPr/>
                          </w:pPr>
                          <w:r>
                            <w:rPr/>
                            <w:t>2</w:t>
                          </w:r>
                        </w:p>
                        <w:p>
                          <w:pPr>
                            <w:pStyle w:val="LineNumbers"/>
                            <w:rPr/>
                          </w:pPr>
                          <w:r>
                            <w:rPr/>
                            <w:t>3</w:t>
                          </w:r>
                        </w:p>
                        <w:p>
                          <w:pPr>
                            <w:pStyle w:val="LineNumbers"/>
                            <w:rPr/>
                          </w:pPr>
                          <w:r>
                            <w:rPr/>
                            <w:t>4</w:t>
                          </w:r>
                        </w:p>
                        <w:p>
                          <w:pPr>
                            <w:pStyle w:val="LineNumbers"/>
                            <w:rPr/>
                          </w:pPr>
                          <w:r>
                            <w:rPr/>
                            <w:t>5</w:t>
                          </w:r>
                        </w:p>
                        <w:p>
                          <w:pPr>
                            <w:pStyle w:val="LineNumbers"/>
                            <w:rPr/>
                          </w:pPr>
                          <w:r>
                            <w:rPr/>
                            <w:t>6</w:t>
                          </w:r>
                        </w:p>
                        <w:p>
                          <w:pPr>
                            <w:pStyle w:val="LineNumbers"/>
                            <w:rPr/>
                          </w:pPr>
                          <w:r>
                            <w:rPr/>
                            <w:t>7</w:t>
                          </w:r>
                        </w:p>
                        <w:p>
                          <w:pPr>
                            <w:pStyle w:val="LineNumbers"/>
                            <w:rPr/>
                          </w:pPr>
                          <w:r>
                            <w:rPr/>
                            <w:t>8</w:t>
                          </w:r>
                        </w:p>
                        <w:p>
                          <w:pPr>
                            <w:pStyle w:val="LineNumbers"/>
                            <w:rPr/>
                          </w:pPr>
                          <w:r>
                            <w:rPr/>
                            <w:t>9</w:t>
                          </w:r>
                        </w:p>
                        <w:p>
                          <w:pPr>
                            <w:pStyle w:val="LineNumbers"/>
                            <w:rPr/>
                          </w:pPr>
                          <w:r>
                            <w:rPr/>
                            <w:t>10</w:t>
                          </w:r>
                        </w:p>
                        <w:p>
                          <w:pPr>
                            <w:pStyle w:val="LineNumbers"/>
                            <w:rPr/>
                          </w:pPr>
                          <w:r>
                            <w:rPr/>
                            <w:t>11</w:t>
                          </w:r>
                        </w:p>
                        <w:p>
                          <w:pPr>
                            <w:pStyle w:val="LineNumbers"/>
                            <w:rPr/>
                          </w:pPr>
                          <w:r>
                            <w:rPr/>
                            <w:t>12</w:t>
                          </w:r>
                        </w:p>
                        <w:p>
                          <w:pPr>
                            <w:pStyle w:val="LineNumbers"/>
                            <w:rPr/>
                          </w:pPr>
                          <w:r>
                            <w:rPr/>
                            <w:t>13</w:t>
                          </w:r>
                        </w:p>
                        <w:p>
                          <w:pPr>
                            <w:pStyle w:val="LineNumbers"/>
                            <w:rPr/>
                          </w:pPr>
                          <w:r>
                            <w:rPr/>
                            <w:t>14</w:t>
                          </w:r>
                        </w:p>
                        <w:p>
                          <w:pPr>
                            <w:pStyle w:val="LineNumbers"/>
                            <w:rPr/>
                          </w:pPr>
                          <w:r>
                            <w:rPr/>
                            <w:t>15</w:t>
                          </w:r>
                        </w:p>
                        <w:p>
                          <w:pPr>
                            <w:pStyle w:val="LineNumbers"/>
                            <w:rPr/>
                          </w:pPr>
                          <w:r>
                            <w:rPr/>
                            <w:t>16</w:t>
                          </w:r>
                        </w:p>
                        <w:p>
                          <w:pPr>
                            <w:pStyle w:val="LineNumbers"/>
                            <w:rPr/>
                          </w:pPr>
                          <w:r>
                            <w:rPr/>
                            <w:t>17</w:t>
                          </w:r>
                        </w:p>
                        <w:p>
                          <w:pPr>
                            <w:pStyle w:val="LineNumbers"/>
                            <w:rPr/>
                          </w:pPr>
                          <w:r>
                            <w:rPr/>
                            <w:t>18</w:t>
                          </w:r>
                        </w:p>
                        <w:p>
                          <w:pPr>
                            <w:pStyle w:val="LineNumbers"/>
                            <w:rPr/>
                          </w:pPr>
                          <w:r>
                            <w:rPr/>
                            <w:t>19</w:t>
                          </w:r>
                        </w:p>
                        <w:p>
                          <w:pPr>
                            <w:pStyle w:val="LineNumbers"/>
                            <w:rPr/>
                          </w:pPr>
                          <w:r>
                            <w:rPr/>
                            <w:t>20</w:t>
                          </w:r>
                        </w:p>
                        <w:p>
                          <w:pPr>
                            <w:pStyle w:val="LineNumbers"/>
                            <w:rPr/>
                          </w:pPr>
                          <w:r>
                            <w:rPr/>
                            <w:t>21</w:t>
                          </w:r>
                        </w:p>
                        <w:p>
                          <w:pPr>
                            <w:pStyle w:val="LineNumbers"/>
                            <w:rPr/>
                          </w:pPr>
                          <w:r>
                            <w:rPr/>
                            <w:t>22</w:t>
                          </w:r>
                        </w:p>
                        <w:p>
                          <w:pPr>
                            <w:pStyle w:val="LineNumbers"/>
                            <w:rPr/>
                          </w:pPr>
                          <w:r>
                            <w:rPr/>
                            <w:t>23</w:t>
                          </w:r>
                        </w:p>
                        <w:p>
                          <w:pPr>
                            <w:pStyle w:val="LineNumbers"/>
                            <w:rPr/>
                          </w:pPr>
                          <w:r>
                            <w:rPr/>
                            <w:t>24</w:t>
                          </w:r>
                        </w:p>
                        <w:p>
                          <w:pPr>
                            <w:pStyle w:val="LineNumbers"/>
                            <w:rPr/>
                          </w:pPr>
                          <w:r>
                            <w:rPr/>
                            <w:t>25</w:t>
                          </w:r>
                        </w:p>
                        <w:p>
                          <w:pPr>
                            <w:pStyle w:val="LineNumbers"/>
                            <w:rPr/>
                          </w:pPr>
                          <w:r>
                            <w:rPr/>
                            <w:t>26</w:t>
                          </w:r>
                        </w:p>
                        <w:p>
                          <w:pPr>
                            <w:pStyle w:val="LineNumbers"/>
                            <w:rPr/>
                          </w:pPr>
                          <w:r>
                            <w:rPr/>
                            <w:t>27</w:t>
                          </w:r>
                        </w:p>
                        <w:p>
                          <w:pPr>
                            <w:pStyle w:val="LineNumbers"/>
                            <w:rPr/>
                          </w:pPr>
                          <w:r>
                            <w:rPr/>
                            <w:t>28</w:t>
                          </w:r>
                        </w:p>
                        <w:p>
                          <w:pPr>
                            <w:pStyle w:val="LineNumbers"/>
                            <w:rPr/>
                          </w:pPr>
                          <w:r>
                            <w:rPr/>
                          </w:r>
                        </w:p>
                      </w:txbxContent>
                    </wps:txbx>
                    <wps:bodyPr lIns="0" rIns="0" tIns="0" bIns="0" anchor="t">
                      <a:noAutofit/>
                    </wps:bodyPr>
                  </wps:wsp>
                </a:graphicData>
              </a:graphic>
            </wp:anchor>
          </w:drawing>
        </mc:Choice>
        <mc:Fallback>
          <w:pict>
            <v:rect id="shape_0" ID="Text Box 15" path="m0,0l-2147483645,0l-2147483645,-2147483646l0,-2147483646xe" fillcolor="white" stroked="f" o:allowincell="f" style="position:absolute;margin-left:-50.3pt;margin-top:72.3pt;width:35.95pt;height:647.95pt;mso-wrap-style:square;v-text-anchor:top;mso-position-horizontal-relative:margin;mso-position-vertical-relative:page">
              <v:fill o:detectmouseclick="t" type="solid" color2="black"/>
              <v:stroke color="#3465a4" joinstyle="round" endcap="flat"/>
              <v:textbox>
                <w:txbxContent>
                  <w:p>
                    <w:pPr>
                      <w:pStyle w:val="LineNumbers"/>
                      <w:rPr/>
                    </w:pPr>
                    <w:r>
                      <w:rPr/>
                      <w:t>1</w:t>
                    </w:r>
                  </w:p>
                  <w:p>
                    <w:pPr>
                      <w:pStyle w:val="LineNumbers"/>
                      <w:rPr/>
                    </w:pPr>
                    <w:r>
                      <w:rPr/>
                      <w:t>2</w:t>
                    </w:r>
                  </w:p>
                  <w:p>
                    <w:pPr>
                      <w:pStyle w:val="LineNumbers"/>
                      <w:rPr/>
                    </w:pPr>
                    <w:r>
                      <w:rPr/>
                      <w:t>3</w:t>
                    </w:r>
                  </w:p>
                  <w:p>
                    <w:pPr>
                      <w:pStyle w:val="LineNumbers"/>
                      <w:rPr/>
                    </w:pPr>
                    <w:r>
                      <w:rPr/>
                      <w:t>4</w:t>
                    </w:r>
                  </w:p>
                  <w:p>
                    <w:pPr>
                      <w:pStyle w:val="LineNumbers"/>
                      <w:rPr/>
                    </w:pPr>
                    <w:r>
                      <w:rPr/>
                      <w:t>5</w:t>
                    </w:r>
                  </w:p>
                  <w:p>
                    <w:pPr>
                      <w:pStyle w:val="LineNumbers"/>
                      <w:rPr/>
                    </w:pPr>
                    <w:r>
                      <w:rPr/>
                      <w:t>6</w:t>
                    </w:r>
                  </w:p>
                  <w:p>
                    <w:pPr>
                      <w:pStyle w:val="LineNumbers"/>
                      <w:rPr/>
                    </w:pPr>
                    <w:r>
                      <w:rPr/>
                      <w:t>7</w:t>
                    </w:r>
                  </w:p>
                  <w:p>
                    <w:pPr>
                      <w:pStyle w:val="LineNumbers"/>
                      <w:rPr/>
                    </w:pPr>
                    <w:r>
                      <w:rPr/>
                      <w:t>8</w:t>
                    </w:r>
                  </w:p>
                  <w:p>
                    <w:pPr>
                      <w:pStyle w:val="LineNumbers"/>
                      <w:rPr/>
                    </w:pPr>
                    <w:r>
                      <w:rPr/>
                      <w:t>9</w:t>
                    </w:r>
                  </w:p>
                  <w:p>
                    <w:pPr>
                      <w:pStyle w:val="LineNumbers"/>
                      <w:rPr/>
                    </w:pPr>
                    <w:r>
                      <w:rPr/>
                      <w:t>10</w:t>
                    </w:r>
                  </w:p>
                  <w:p>
                    <w:pPr>
                      <w:pStyle w:val="LineNumbers"/>
                      <w:rPr/>
                    </w:pPr>
                    <w:r>
                      <w:rPr/>
                      <w:t>11</w:t>
                    </w:r>
                  </w:p>
                  <w:p>
                    <w:pPr>
                      <w:pStyle w:val="LineNumbers"/>
                      <w:rPr/>
                    </w:pPr>
                    <w:r>
                      <w:rPr/>
                      <w:t>12</w:t>
                    </w:r>
                  </w:p>
                  <w:p>
                    <w:pPr>
                      <w:pStyle w:val="LineNumbers"/>
                      <w:rPr/>
                    </w:pPr>
                    <w:r>
                      <w:rPr/>
                      <w:t>13</w:t>
                    </w:r>
                  </w:p>
                  <w:p>
                    <w:pPr>
                      <w:pStyle w:val="LineNumbers"/>
                      <w:rPr/>
                    </w:pPr>
                    <w:r>
                      <w:rPr/>
                      <w:t>14</w:t>
                    </w:r>
                  </w:p>
                  <w:p>
                    <w:pPr>
                      <w:pStyle w:val="LineNumbers"/>
                      <w:rPr/>
                    </w:pPr>
                    <w:r>
                      <w:rPr/>
                      <w:t>15</w:t>
                    </w:r>
                  </w:p>
                  <w:p>
                    <w:pPr>
                      <w:pStyle w:val="LineNumbers"/>
                      <w:rPr/>
                    </w:pPr>
                    <w:r>
                      <w:rPr/>
                      <w:t>16</w:t>
                    </w:r>
                  </w:p>
                  <w:p>
                    <w:pPr>
                      <w:pStyle w:val="LineNumbers"/>
                      <w:rPr/>
                    </w:pPr>
                    <w:r>
                      <w:rPr/>
                      <w:t>17</w:t>
                    </w:r>
                  </w:p>
                  <w:p>
                    <w:pPr>
                      <w:pStyle w:val="LineNumbers"/>
                      <w:rPr/>
                    </w:pPr>
                    <w:r>
                      <w:rPr/>
                      <w:t>18</w:t>
                    </w:r>
                  </w:p>
                  <w:p>
                    <w:pPr>
                      <w:pStyle w:val="LineNumbers"/>
                      <w:rPr/>
                    </w:pPr>
                    <w:r>
                      <w:rPr/>
                      <w:t>19</w:t>
                    </w:r>
                  </w:p>
                  <w:p>
                    <w:pPr>
                      <w:pStyle w:val="LineNumbers"/>
                      <w:rPr/>
                    </w:pPr>
                    <w:r>
                      <w:rPr/>
                      <w:t>20</w:t>
                    </w:r>
                  </w:p>
                  <w:p>
                    <w:pPr>
                      <w:pStyle w:val="LineNumbers"/>
                      <w:rPr/>
                    </w:pPr>
                    <w:r>
                      <w:rPr/>
                      <w:t>21</w:t>
                    </w:r>
                  </w:p>
                  <w:p>
                    <w:pPr>
                      <w:pStyle w:val="LineNumbers"/>
                      <w:rPr/>
                    </w:pPr>
                    <w:r>
                      <w:rPr/>
                      <w:t>22</w:t>
                    </w:r>
                  </w:p>
                  <w:p>
                    <w:pPr>
                      <w:pStyle w:val="LineNumbers"/>
                      <w:rPr/>
                    </w:pPr>
                    <w:r>
                      <w:rPr/>
                      <w:t>23</w:t>
                    </w:r>
                  </w:p>
                  <w:p>
                    <w:pPr>
                      <w:pStyle w:val="LineNumbers"/>
                      <w:rPr/>
                    </w:pPr>
                    <w:r>
                      <w:rPr/>
                      <w:t>24</w:t>
                    </w:r>
                  </w:p>
                  <w:p>
                    <w:pPr>
                      <w:pStyle w:val="LineNumbers"/>
                      <w:rPr/>
                    </w:pPr>
                    <w:r>
                      <w:rPr/>
                      <w:t>25</w:t>
                    </w:r>
                  </w:p>
                  <w:p>
                    <w:pPr>
                      <w:pStyle w:val="LineNumbers"/>
                      <w:rPr/>
                    </w:pPr>
                    <w:r>
                      <w:rPr/>
                      <w:t>26</w:t>
                    </w:r>
                  </w:p>
                  <w:p>
                    <w:pPr>
                      <w:pStyle w:val="LineNumbers"/>
                      <w:rPr/>
                    </w:pPr>
                    <w:r>
                      <w:rPr/>
                      <w:t>27</w:t>
                    </w:r>
                  </w:p>
                  <w:p>
                    <w:pPr>
                      <w:pStyle w:val="LineNumbers"/>
                      <w:rPr/>
                    </w:pPr>
                    <w:r>
                      <w:rPr/>
                      <w:t>28</w:t>
                    </w:r>
                  </w:p>
                  <w:p>
                    <w:pPr>
                      <w:pStyle w:val="LineNumbers"/>
                      <w:rPr/>
                    </w:pPr>
                    <w:r>
                      <w:rPr/>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docVars>
    <w:docVar w:name="AttorneyName" w:val="-1"/>
    <w:docVar w:name="CaptionBoxStyle" w:val="0"/>
    <w:docVar w:name="CourtAlignment" w:val="0"/>
    <w:docVar w:name="CourtName" w:val="[Court name]"/>
    <w:docVar w:name="FirmInFtr" w:val="0"/>
    <w:docVar w:name="FirmInSigBlkStyle" w:val="0"/>
    <w:docVar w:name="FirstLineNum" w:val="1"/>
    <w:docVar w:name="FirstPleadingLine" w:val="1"/>
    <w:docVar w:name="Font" w:val="Courier New"/>
    <w:docVar w:name="FSigBlkYes" w:val="-1"/>
    <w:docVar w:name="FSignWith" w:val="By:"/>
    <w:docVar w:name="FSummaryInFtr" w:val="-1"/>
    <w:docVar w:name="IncludeDate" w:val="-1"/>
    <w:docVar w:name="IncludeLineNumbers" w:val="-1"/>
    <w:docVar w:name="JudgeName" w:val="0"/>
    <w:docVar w:name="LeftBorderStyle" w:val="2"/>
    <w:docVar w:name="LineNumIncByOne" w:val="-1"/>
    <w:docVar w:name="LineSpacing" w:val="2"/>
    <w:docVar w:name="LinesPerPage" w:val="28"/>
    <w:docVar w:name="PageNumsInFtr" w:val="-1"/>
    <w:docVar w:name="RightBorderStyle" w:val="1"/>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style w:type="paragraph" w:styleId="Normal">
    <w:name w:val="Normal"/>
    <w:qFormat/>
    <w:pPr>
      <w:widowControl/>
      <w:tabs>
        <w:tab w:val="clear" w:pos="720"/>
        <w:tab w:val="left" w:pos="2160" w:leader="none"/>
      </w:tabs>
      <w:suppressAutoHyphens w:val="true"/>
      <w:kinsoku w:val="true"/>
      <w:overflowPunct w:val="true"/>
      <w:autoSpaceDE w:val="true"/>
      <w:bidi w:val="0"/>
      <w:spacing w:lineRule="auto" w:line="480" w:before="0" w:after="0"/>
      <w:ind w:left="0" w:right="0" w:firstLine="720"/>
      <w:jc w:val="left"/>
    </w:pPr>
    <w:rPr>
      <w:rFonts w:ascii="Courier New" w:hAnsi="Courier New" w:eastAsia="Times New Roman" w:cs="Times New Roman"/>
      <w:color w:val="auto"/>
      <w:kern w:val="0"/>
      <w:sz w:val="20"/>
      <w:szCs w:val="20"/>
      <w:lang w:val="en-US" w:eastAsia="en-US" w:bidi="ar-SA"/>
    </w:rPr>
  </w:style>
  <w:style w:type="character" w:styleId="DefaultParagraphFont">
    <w:name w:val="Default Paragraph Font"/>
    <w:qFormat/>
    <w:rPr/>
  </w:style>
  <w:style w:type="character" w:styleId="MediumGrid11">
    <w:name w:val="Medium Grid 11"/>
    <w:qFormat/>
    <w:rPr>
      <w:color w:val="808080"/>
    </w:rPr>
  </w:style>
  <w:style w:type="character" w:styleId="BalloonTextChar">
    <w:name w:val="Balloon Text Char"/>
    <w:qFormat/>
    <w:rPr>
      <w:rFonts w:ascii="Tahoma" w:hAnsi="Tahoma" w:cs="Tahoma"/>
      <w:sz w:val="16"/>
      <w:szCs w:val="16"/>
    </w:rPr>
  </w:style>
  <w:style w:type="character" w:styleId="SignatureChar">
    <w:name w:val="Signature Char"/>
    <w:link w:val="Signature"/>
    <w:qFormat/>
    <w:rPr>
      <w:rFonts w:ascii="Courier New" w:hAnsi="Courier New"/>
    </w:rPr>
  </w:style>
  <w:style w:type="character" w:styleId="DateChar">
    <w:name w:val="Date Char"/>
    <w:link w:val="Date"/>
    <w:qFormat/>
    <w:rPr>
      <w:rFonts w:ascii="Courier New" w:hAnsi="Courier New"/>
    </w:rPr>
  </w:style>
  <w:style w:type="character" w:styleId="BodyText2Char">
    <w:name w:val="Body Text 2 Char"/>
    <w:qFormat/>
    <w:rPr>
      <w:rFonts w:eastAsia="Batang"/>
      <w:sz w:val="24"/>
      <w:lang w:val="x-none" w:eastAsia="x-none"/>
    </w:rPr>
  </w:style>
  <w:style w:type="character" w:styleId="BodyText3Char">
    <w:name w:val="Body Text 3 Char"/>
    <w:qFormat/>
    <w:rPr>
      <w:rFonts w:eastAsia="Batang"/>
      <w:sz w:val="24"/>
    </w:rPr>
  </w:style>
  <w:style w:type="character" w:styleId="HeaderChar">
    <w:name w:val="Header Char"/>
    <w:link w:val="Header"/>
    <w:qFormat/>
    <w:rPr>
      <w:rFonts w:ascii="Courier New" w:hAnsi="Courier New"/>
    </w:rPr>
  </w:style>
  <w:style w:type="character" w:styleId="Added-material">
    <w:name w:val="added-material"/>
    <w:basedOn w:val="DefaultParagraphFont"/>
    <w:qFormat/>
    <w:rPr/>
  </w:style>
  <w:style w:type="character" w:styleId="Cite">
    <w:name w:val="cite"/>
    <w:basedOn w:val="DefaultParagraphFont"/>
    <w:qFormat/>
    <w:rPr/>
  </w:style>
  <w:style w:type="character" w:styleId="InternetLink">
    <w:name w:val="Hyperlink"/>
    <w:rPr>
      <w:color w:val="0000FF"/>
      <w:u w:val="single"/>
    </w:rPr>
  </w:style>
  <w:style w:type="paragraph" w:styleId="SingleSpacing">
    <w:name w:val="Single Spacing"/>
    <w:basedOn w:val="Normal"/>
    <w:qFormat/>
    <w:pPr>
      <w:spacing w:lineRule="exact" w:line="227"/>
      <w:ind w:left="0" w:right="0" w:hanging="0"/>
    </w:pPr>
    <w:rPr/>
  </w:style>
  <w:style w:type="paragraph" w:styleId="AttorneyName">
    <w:name w:val="Attorney Name"/>
    <w:basedOn w:val="SingleSpacing"/>
    <w:qFormat/>
    <w:pPr>
      <w:spacing w:lineRule="auto" w:line="240" w:before="0" w:after="440"/>
      <w:contextualSpacing/>
    </w:pPr>
    <w:rPr/>
  </w:style>
  <w:style w:type="paragraph" w:styleId="Date">
    <w:name w:val="Date"/>
    <w:basedOn w:val="Normal"/>
    <w:next w:val="Normal"/>
    <w:qFormat/>
    <w:pPr>
      <w:spacing w:lineRule="exact" w:line="245"/>
      <w:ind w:left="4680" w:right="0" w:hanging="0"/>
    </w:pPr>
    <w:rPr/>
  </w:style>
  <w:style w:type="paragraph" w:styleId="HeaderandFooter">
    <w:name w:val="Header and Footer"/>
    <w:basedOn w:val="Normal"/>
    <w:qFormat/>
    <w:pPr/>
    <w:rPr/>
  </w:style>
  <w:style w:type="paragraph" w:styleId="Footer">
    <w:name w:val="Footer"/>
    <w:basedOn w:val="Normal"/>
    <w:pPr>
      <w:tabs>
        <w:tab w:val="clear" w:pos="2160"/>
      </w:tabs>
      <w:jc w:val="center"/>
    </w:pPr>
    <w:rPr/>
  </w:style>
  <w:style w:type="paragraph" w:styleId="CourtName">
    <w:name w:val="Court Name"/>
    <w:basedOn w:val="Normal"/>
    <w:qFormat/>
    <w:pPr>
      <w:spacing w:before="0" w:after="440"/>
      <w:ind w:left="0" w:right="0" w:hanging="0"/>
      <w:contextualSpacing/>
      <w:jc w:val="center"/>
    </w:pPr>
    <w:rPr>
      <w:caps/>
    </w:rPr>
  </w:style>
  <w:style w:type="paragraph" w:styleId="BalloonText">
    <w:name w:val="Balloon Text"/>
    <w:basedOn w:val="Normal"/>
    <w:qFormat/>
    <w:pPr>
      <w:spacing w:lineRule="auto" w:line="240"/>
    </w:pPr>
    <w:rPr>
      <w:rFonts w:ascii="Tahoma" w:hAnsi="Tahoma" w:cs="Tahoma"/>
      <w:sz w:val="16"/>
      <w:szCs w:val="16"/>
    </w:rPr>
  </w:style>
  <w:style w:type="paragraph" w:styleId="Parties">
    <w:name w:val="Parties"/>
    <w:basedOn w:val="Normal"/>
    <w:qFormat/>
    <w:pPr>
      <w:ind w:left="0" w:right="0" w:hanging="0"/>
    </w:pPr>
    <w:rPr/>
  </w:style>
  <w:style w:type="paragraph" w:styleId="LineNumbers">
    <w:name w:val="Line Numbers"/>
    <w:basedOn w:val="Normal"/>
    <w:qFormat/>
    <w:pPr>
      <w:ind w:left="0" w:right="0" w:hanging="0"/>
      <w:jc w:val="right"/>
    </w:pPr>
    <w:rPr/>
  </w:style>
  <w:style w:type="paragraph" w:styleId="Signature">
    <w:name w:val="Signature"/>
    <w:basedOn w:val="Normal"/>
    <w:next w:val="Date"/>
    <w:pPr>
      <w:pBdr>
        <w:top w:val="single" w:sz="4" w:space="1" w:color="000000"/>
      </w:pBdr>
      <w:spacing w:lineRule="auto" w:line="240" w:before="840" w:after="0"/>
      <w:ind w:left="4680" w:right="216" w:hanging="0"/>
    </w:pPr>
    <w:rPr/>
  </w:style>
  <w:style w:type="paragraph" w:styleId="BodyText2">
    <w:name w:val="Body Text 2"/>
    <w:basedOn w:val="Normal"/>
    <w:qFormat/>
    <w:pPr>
      <w:tabs>
        <w:tab w:val="clear" w:pos="2160"/>
      </w:tabs>
      <w:ind w:left="0" w:right="108" w:hanging="0"/>
      <w:jc w:val="both"/>
    </w:pPr>
    <w:rPr>
      <w:rFonts w:ascii="Times New Roman" w:hAnsi="Times New Roman" w:eastAsia="Batang"/>
      <w:sz w:val="24"/>
      <w:lang w:val="x-none" w:eastAsia="x-none"/>
    </w:rPr>
  </w:style>
  <w:style w:type="paragraph" w:styleId="BodyText3">
    <w:name w:val="Body Text 3"/>
    <w:basedOn w:val="Normal"/>
    <w:qFormat/>
    <w:pPr>
      <w:tabs>
        <w:tab w:val="clear" w:pos="2160"/>
      </w:tabs>
      <w:ind w:left="0" w:right="144" w:hanging="0"/>
      <w:jc w:val="both"/>
    </w:pPr>
    <w:rPr>
      <w:rFonts w:ascii="Times New Roman" w:hAnsi="Times New Roman" w:eastAsia="Batang"/>
      <w:sz w:val="24"/>
    </w:rPr>
  </w:style>
  <w:style w:type="paragraph" w:styleId="ColorfulList-Accent11">
    <w:name w:val="Colorful List - Accent 11"/>
    <w:basedOn w:val="Normal"/>
    <w:qFormat/>
    <w:pPr>
      <w:spacing w:before="0" w:after="0"/>
      <w:ind w:left="720" w:right="0" w:firstLine="720"/>
      <w:contextualSpacing/>
    </w:pPr>
    <w:rPr/>
  </w:style>
  <w:style w:type="paragraph" w:styleId="Header">
    <w:name w:val="Header"/>
    <w:basedOn w:val="Normal"/>
    <w:pPr>
      <w:tabs>
        <w:tab w:val="clear" w:pos="2160"/>
        <w:tab w:val="center" w:pos="4320" w:leader="none"/>
        <w:tab w:val="right" w:pos="8640" w:leader="none"/>
      </w:tabs>
    </w:pPr>
    <w:rPr/>
  </w:style>
  <w:style w:type="paragraph" w:styleId="NormalWeb">
    <w:name w:val="Normal (Web)"/>
    <w:basedOn w:val="Normal"/>
    <w:qFormat/>
    <w:pPr>
      <w:tabs>
        <w:tab w:val="clear" w:pos="2160"/>
      </w:tabs>
      <w:spacing w:lineRule="auto" w:line="240" w:before="280" w:after="280"/>
      <w:ind w:left="0" w:right="0" w:hanging="0"/>
    </w:pPr>
    <w:rPr>
      <w:rFonts w:ascii="Times New Roman" w:hAnsi="Times New Roman"/>
      <w:sz w:val="24"/>
      <w:szCs w:val="24"/>
    </w:rPr>
  </w:style>
  <w:style w:type="paragraph" w:styleId="ListParagraph">
    <w:name w:val="List Paragraph"/>
    <w:basedOn w:val="Normal"/>
    <w:qFormat/>
    <w:pPr>
      <w:tabs>
        <w:tab w:val="clear" w:pos="2160"/>
      </w:tabs>
      <w:spacing w:lineRule="auto" w:line="276" w:before="0" w:after="160"/>
      <w:ind w:left="720" w:right="0" w:hanging="0"/>
      <w:contextualSpacing/>
    </w:pPr>
    <w:rPr>
      <w:rFonts w:ascii="Aptos" w:hAnsi="Aptos" w:eastAsia="Aptos"/>
      <w:kern w:val="2"/>
      <w:sz w:val="24"/>
      <w:szCs w:val="24"/>
    </w:rPr>
  </w:style>
  <w:style w:type="paragraph" w:styleId="Msonormal">
    <w:name w:val="msonormal"/>
    <w:basedOn w:val="Normal"/>
    <w:qFormat/>
    <w:pPr>
      <w:tabs>
        <w:tab w:val="clear" w:pos="2160"/>
      </w:tabs>
      <w:spacing w:lineRule="auto" w:line="240" w:before="280" w:after="280"/>
      <w:ind w:left="0" w:right="0" w:hanging="0"/>
    </w:pPr>
    <w:rPr>
      <w:rFonts w:ascii="Times New Roman" w:hAnsi="Times New Roman"/>
      <w:sz w:val="24"/>
      <w:szCs w:val="24"/>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Macintosh%20HD:private:var:folders:l9:05nh3bhx6199jf75lr9ccjl40000gn:T:TM02810050</Template>
  <TotalTime>33</TotalTime>
  <Application>Docmosis Tornado (Version 2.10.2) LO 7.5.9.2</Application>
  <AppVersion>15.0000</AppVersion>
  <Pages>81</Pages>
  <Words>14210</Words>
  <Characters>89235</Characters>
  <CharactersWithSpaces>102324</CharactersWithSpaces>
  <Paragraphs>1218</Paragraphs>
  <Company>Microsoft Corporation</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DEFENDANT MICHAEL SHANKER’S SPECIAL INTERROGATORIES TO PLAINTIFF MIRION P. BOWERS SET NO. (1) ONE</cp:category>
  <dcterms:created xsi:type="dcterms:W3CDTF">2025-09-08T23:40:00Z</dcterms:created>
  <dc:creator>Ashley Roshanzamir</dc:creator>
  <dc:description/>
  <dc:language>en-US</dc:language>
  <cp:lastModifiedBy>Sarah Haines</cp:lastModifiedBy>
  <cp:lastPrinted>2002-03-14T19:47:00Z</cp:lastPrinted>
  <dcterms:modified xsi:type="dcterms:W3CDTF">2025-10-17T18:45:00Z</dcterms:modified>
  <cp:revision>25</cp:revision>
  <dc:subject/>
  <dc:title>Pleading form with 28 lines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mpaign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InternalTags">
    <vt:lpwstr/>
  </property>
  <property fmtid="{D5CDD505-2E9C-101B-9397-08002B2CF9AE}" pid="6" name="LocMarketGroupTiers">
    <vt:lpwstr>,t:Tier 1,t:Tier 2,t:Tier 3,</vt:lpwstr>
  </property>
  <property fmtid="{D5CDD505-2E9C-101B-9397-08002B2CF9AE}" pid="7" name="LocalizationTags">
    <vt:lpwstr/>
  </property>
  <property fmtid="{D5CDD505-2E9C-101B-9397-08002B2CF9AE}" pid="8" name="ScenarioTags">
    <vt:lpwstr/>
  </property>
  <property fmtid="{D5CDD505-2E9C-101B-9397-08002B2CF9AE}" pid="9" name="_TemplateID">
    <vt:lpwstr>TC060870011033</vt:lpwstr>
  </property>
</Properties>
</file>