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rPr>
      </w:pPr>
      <w:r>
        <w:rPr>
          <w:rFonts w:ascii="Times New Roman" w:hAnsi="Times New Roman"/>
          <w:b/>
          <w:sz w:val="24"/>
        </w:rPr>
        <w:t>Kevin Lipton, Esq. SBN #291739</w:t>
      </w:r>
    </w:p>
    <w:p>
      <w:pPr>
        <w:pStyle w:val="AttorneyName"/>
        <w:rPr>
          <w:rFonts w:ascii="Times New Roman" w:hAnsi="Times New Roman"/>
          <w:b/>
          <w:sz w:val="24"/>
        </w:rPr>
      </w:pPr>
      <w:r>
        <w:rPr>
          <w:rFonts w:ascii="Times New Roman" w:hAnsi="Times New Roman"/>
          <w:b/>
          <w:sz w:val="24"/>
        </w:rPr>
        <w:t>Lipton Legal Group, APC</w:t>
      </w:r>
    </w:p>
    <w:p>
      <w:pPr>
        <w:pStyle w:val="AttorneyName"/>
        <w:rPr>
          <w:rFonts w:ascii="Times New Roman" w:hAnsi="Times New Roman"/>
          <w:b/>
          <w:sz w:val="24"/>
        </w:rPr>
      </w:pPr>
      <w:r>
        <w:rPr>
          <w:rFonts w:ascii="Times New Roman" w:hAnsi="Times New Roman"/>
          <w:b/>
          <w:sz w:val="24"/>
        </w:rPr>
        <w:t>9478 W. Olympic Blvd. Suite #308</w:t>
      </w:r>
    </w:p>
    <w:p>
      <w:pPr>
        <w:pStyle w:val="AttorneyName"/>
        <w:rPr>
          <w:rFonts w:ascii="Times New Roman" w:hAnsi="Times New Roman"/>
          <w:b/>
          <w:sz w:val="24"/>
        </w:rPr>
      </w:pPr>
      <w:r>
        <w:rPr>
          <w:rFonts w:ascii="Times New Roman" w:hAnsi="Times New Roman"/>
          <w:b/>
          <w:sz w:val="24"/>
        </w:rPr>
        <w:t>Beverly Hills, CA 90212</w:t>
      </w:r>
    </w:p>
    <w:p>
      <w:pPr>
        <w:pStyle w:val="AttorneyName"/>
        <w:rPr>
          <w:rFonts w:ascii="Times New Roman" w:hAnsi="Times New Roman"/>
          <w:b/>
          <w:sz w:val="24"/>
        </w:rPr>
      </w:pPr>
      <w:r>
        <w:rPr>
          <w:rFonts w:ascii="Times New Roman" w:hAnsi="Times New Roman"/>
          <w:b/>
          <w:sz w:val="24"/>
        </w:rPr>
        <w:t>Tel: (310) 855-7556 Fax: (310) 788-3840</w:t>
      </w:r>
    </w:p>
    <w:p>
      <w:pPr>
        <w:pStyle w:val="AttorneyName"/>
        <w:rPr>
          <w:rFonts w:ascii="Times New Roman" w:hAnsi="Times New Roman"/>
          <w:b/>
          <w:i/>
          <w:i/>
          <w:sz w:val="24"/>
        </w:rPr>
      </w:pPr>
      <w:r>
        <w:rPr>
          <w:rFonts w:ascii="Times New Roman" w:hAnsi="Times New Roman"/>
          <w:b/>
          <w:i/>
          <w:sz w:val="24"/>
        </w:rPr>
        <w:t>Kevin@LiptonLegal.com</w:t>
      </w:r>
    </w:p>
    <w:p>
      <w:pPr>
        <w:pStyle w:val="AttorneyName"/>
        <w:rPr>
          <w:rFonts w:ascii="Times New Roman" w:hAnsi="Times New Roman"/>
          <w:b/>
          <w:i/>
          <w:i/>
          <w:sz w:val="24"/>
        </w:rPr>
      </w:pPr>
      <w:r>
        <w:rPr>
          <w:rFonts w:ascii="Times New Roman" w:hAnsi="Times New Roman"/>
          <w:b/>
          <w:i/>
          <w:sz w:val="24"/>
        </w:rPr>
      </w:r>
    </w:p>
    <w:p>
      <w:pPr>
        <w:pStyle w:val="AttorneyName"/>
        <w:rPr>
          <w:rFonts w:ascii="Times New Roman" w:hAnsi="Times New Roman"/>
          <w:b/>
          <w:bCs/>
          <w:color w:val="000000"/>
          <w:sz w:val="24"/>
          <w:szCs w:val="24"/>
        </w:rPr>
      </w:pPr>
      <w:r>
        <w:rPr>
          <w:rFonts w:ascii="Times New Roman" w:hAnsi="Times New Roman"/>
          <w:b/>
          <w:sz w:val="24"/>
        </w:rPr>
        <w:t xml:space="preserve">Attorney for Plaintiffs: </w:t>
      </w:r>
    </w:p>
    <w:p>
      <w:pPr>
        <w:pStyle w:val="CourtName"/>
        <w:rPr>
          <w:rFonts w:ascii="Times New Roman" w:hAnsi="Times New Roman"/>
          <w:b/>
          <w:sz w:val="24"/>
        </w:rPr>
      </w:pPr>
      <w:r>
        <w:rPr>
          <w:rFonts w:ascii="Times New Roman" w:hAnsi="Times New Roman"/>
          <w:b/>
          <w:sz w:val="24"/>
        </w:rPr>
        <w:t>SUPERIOR COURT OF THE STATE OF CALIFORNIA</w:t>
      </w:r>
    </w:p>
    <w:p>
      <w:pPr>
        <w:pStyle w:val="CourtName"/>
        <w:rPr>
          <w:rFonts w:ascii="Times New Roman" w:hAnsi="Times New Roman"/>
          <w:b/>
          <w:sz w:val="24"/>
        </w:rPr>
      </w:pPr>
      <w:r>
        <w:rPr>
          <w:rFonts w:ascii="Times New Roman" w:hAnsi="Times New Roman"/>
          <w:b/>
          <w:sz w:val="24"/>
        </w:rPr>
        <w:t>COUNTY OF NORTH CAROLINA</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Paragraph"/>
              <w:widowControl w:val="false"/>
              <w:spacing w:before="0" w:after="0"/>
              <w:ind w:left="75" w:right="0" w:hanging="0"/>
              <w:textAlignment w:val="baseline"/>
              <w:rPr>
                <w:b/>
              </w:rPr>
            </w:pPr>
            <w:r>
              <w:rPr>
                <w:b/>
              </w:rPr>
              <w:t xml:space="preserve">CLARK KENT, an Individual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firstLine="2160"/>
              <w:textAlignment w:val="baseline"/>
              <w:rPr/>
            </w:pPr>
            <w:r>
              <w:rPr>
                <w:rStyle w:val="Normaltextrun"/>
                <w:color w:val="000000"/>
              </w:rPr>
              <w:t>Plaintiff,</w:t>
            </w:r>
            <w:r>
              <w:rPr>
                <w:rStyle w:val="Eop"/>
                <w:color w:val="000000"/>
              </w:rPr>
              <w:t> </w:t>
            </w:r>
          </w:p>
          <w:p>
            <w:pPr>
              <w:pStyle w:val="Paragraph"/>
              <w:widowControl w:val="false"/>
              <w:spacing w:before="0" w:after="0"/>
              <w:ind w:left="75" w:right="0" w:hanging="0"/>
              <w:textAlignment w:val="baseline"/>
              <w:rPr/>
            </w:pPr>
            <w:r>
              <w:rPr>
                <w:rStyle w:val="Normaltextrun"/>
                <w:b/>
                <w:bCs/>
                <w:color w:val="000000"/>
              </w:rPr>
              <w:t xml:space="preserve">        </w:t>
            </w:r>
            <w:r>
              <w:rPr>
                <w:rStyle w:val="Normaltextrun"/>
                <w:b/>
                <w:bCs/>
                <w:color w:val="000000"/>
              </w:rPr>
              <w:t>vs.</w:t>
            </w:r>
            <w:r>
              <w:rPr>
                <w:rStyle w:val="Eop"/>
                <w:color w:val="000000"/>
              </w:rPr>
              <w:t>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hanging="0"/>
              <w:textAlignment w:val="baseline"/>
              <w:rPr/>
            </w:pPr>
            <w:r>
              <w:rPr>
                <w:rStyle w:val="Normaltextrun"/>
                <w:b/>
                <w:bCs/>
                <w:color w:val="000000"/>
              </w:rPr>
              <w:t>A A, a Manager and DOES 1 to 25, inclusive</w:t>
            </w:r>
            <w:r>
              <w:rPr>
                <w:rStyle w:val="Eop"/>
                <w:color w:val="000000"/>
              </w:rPr>
              <w:t> </w:t>
            </w:r>
          </w:p>
          <w:p>
            <w:pPr>
              <w:pStyle w:val="Parties"/>
              <w:widowControl w:val="false"/>
              <w:spacing w:before="0" w:after="0"/>
              <w:contextualSpacing/>
              <w:rPr>
                <w:rFonts w:ascii="Times New Roman" w:hAnsi="Times New Roman"/>
                <w:bCs/>
                <w:sz w:val="24"/>
              </w:rPr>
            </w:pPr>
            <w:r>
              <w:rPr>
                <w:rFonts w:ascii="Times New Roman" w:hAnsi="Times New Roman"/>
                <w:bCs/>
                <w:sz w:val="24"/>
              </w:rPr>
              <w:t xml:space="preserve"> </w:t>
            </w:r>
            <w:r>
              <w:rPr>
                <w:rFonts w:ascii="Times New Roman" w:hAnsi="Times New Roman"/>
                <w:bCs/>
                <w:sz w:val="24"/>
              </w:rPr>
              <w:tab/>
              <w:t>Defendants</w:t>
            </w:r>
          </w:p>
        </w:tc>
        <w:tc>
          <w:tcPr>
            <w:tcW w:w="275" w:type="dxa"/>
            <w:tcBorders/>
          </w:tcPr>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tc>
        <w:tc>
          <w:tcPr>
            <w:tcW w:w="4543" w:type="dxa"/>
            <w:tcBorders/>
          </w:tcPr>
          <w:p>
            <w:pPr>
              <w:pStyle w:val="Parties"/>
              <w:widowControl w:val="false"/>
              <w:spacing w:before="0" w:after="0"/>
              <w:contextualSpacing/>
              <w:rPr>
                <w:rFonts w:ascii="Times New Roman" w:hAnsi="Times New Roman"/>
                <w:b/>
                <w:sz w:val="24"/>
              </w:rPr>
            </w:pPr>
            <w:bookmarkStart w:id="0" w:name="CaseNumber"/>
            <w:bookmarkEnd w:id="0"/>
            <w:r>
              <w:rPr>
                <w:rFonts w:ascii="Times New Roman" w:hAnsi="Times New Roman"/>
                <w:b/>
                <w:sz w:val="24"/>
              </w:rPr>
              <w:t xml:space="preserve">Case No.: </w:t>
            </w:r>
          </w:p>
          <w:p>
            <w:pPr>
              <w:pStyle w:val="SingleSpacing"/>
              <w:widowControl w:val="false"/>
              <w:spacing w:before="0" w:after="0"/>
              <w:contextualSpacing/>
              <w:rPr/>
            </w:pPr>
            <w:r>
              <w:rPr>
                <w:rFonts w:ascii="Times New Roman" w:hAnsi="Times New Roman"/>
                <w:b/>
                <w:sz w:val="24"/>
              </w:rPr>
              <w:t xml:space="preserve">PLAINTIFF CLARK KENT‘S REQUEST FOR PRODUCTION OF DOCUMENTS AND/OR THINGS FOR INSPECTION TO DEFENDANT A A, </w:t>
            </w:r>
            <w:r>
              <w:rPr>
                <w:rFonts w:ascii="Times New Roman" w:hAnsi="Times New Roman"/>
                <w:b/>
                <w:bCs/>
                <w:sz w:val="24"/>
                <w:szCs w:val="24"/>
              </w:rPr>
              <w:t>SET No. (1) One</w:t>
            </w:r>
          </w:p>
        </w:tc>
      </w:tr>
    </w:tbl>
    <w:p>
      <w:pPr>
        <w:pStyle w:val="Normal"/>
        <w:tabs>
          <w:tab w:val="clear" w:pos="2160"/>
          <w:tab w:val="left" w:pos="720" w:leader="none"/>
        </w:tabs>
        <w:spacing w:before="0" w:after="0"/>
        <w:contextualSpacing/>
        <w:rPr>
          <w:rFonts w:ascii="Times New Roman" w:hAnsi="Times New Roman"/>
          <w:b/>
          <w:sz w:val="24"/>
        </w:rPr>
      </w:pPr>
      <w:r>
        <w:rPr>
          <w:rFonts w:ascii="Times New Roman" w:hAnsi="Times New Roman"/>
          <w:b/>
          <w:sz w:val="24"/>
        </w:rPr>
      </w:r>
    </w:p>
    <w:p>
      <w:pPr>
        <w:pStyle w:val="Normal"/>
        <w:ind w:left="0" w:right="0" w:hanging="0"/>
        <w:rPr>
          <w:rFonts w:ascii="Times New Roman" w:hAnsi="Times New Roman"/>
          <w:b/>
          <w:sz w:val="24"/>
        </w:rPr>
      </w:pPr>
      <w:r>
        <w:rPr>
          <w:rFonts w:ascii="Times New Roman" w:hAnsi="Times New Roman"/>
          <w:b/>
          <w:sz w:val="24"/>
        </w:rPr>
        <w:t xml:space="preserve">Propounding Party: </w:t>
        <w:tab/>
        <w:tab/>
        <w:t>Plaintiff, Clark Kent</w:t>
      </w:r>
    </w:p>
    <w:p>
      <w:pPr>
        <w:pStyle w:val="Normal"/>
        <w:ind w:left="0" w:right="0" w:hanging="0"/>
        <w:rPr>
          <w:rFonts w:ascii="Times New Roman" w:hAnsi="Times New Roman"/>
          <w:b/>
          <w:sz w:val="24"/>
        </w:rPr>
      </w:pPr>
      <w:r>
        <w:rPr>
          <w:rFonts w:ascii="Times New Roman" w:hAnsi="Times New Roman"/>
          <w:b/>
          <w:sz w:val="24"/>
        </w:rPr>
        <w:t xml:space="preserve">Responding Party:  </w:t>
        <w:tab/>
        <w:tab/>
        <w:t>Defendant, A A</w:t>
      </w:r>
    </w:p>
    <w:p>
      <w:pPr>
        <w:pStyle w:val="Normal"/>
        <w:ind w:left="0" w:right="0" w:hanging="0"/>
        <w:rPr>
          <w:rFonts w:ascii="Times New Roman" w:hAnsi="Times New Roman"/>
          <w:b/>
          <w:sz w:val="24"/>
        </w:rPr>
      </w:pPr>
      <w:r>
        <w:rPr>
          <w:rFonts w:ascii="Times New Roman" w:hAnsi="Times New Roman"/>
          <w:b/>
          <w:sz w:val="24"/>
        </w:rPr>
        <w:t xml:space="preserve">Set No.: </w:t>
        <w:tab/>
        <w:tab/>
        <w:t>One (1)</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tab/>
        <w:t>TO DEFENDANT, A A, AND HIS ATTORNEYS OF RECORD (IF OBTAINED):</w:t>
        <w:tab/>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A A, respond to the following Request for Production of Documents Set No. (1) One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responses be signed and verified. </w:t>
      </w:r>
    </w:p>
    <w:p>
      <w:pPr>
        <w:pStyle w:val="Normal"/>
        <w:tabs>
          <w:tab w:val="left" w:pos="720" w:leader="none"/>
          <w:tab w:val="left" w:pos="2160" w:leader="none"/>
        </w:tabs>
        <w:spacing w:before="0" w:after="0"/>
        <w:ind w:left="0" w:right="0" w:hanging="0"/>
        <w:contextualSpacing/>
        <w:rPr/>
      </w:pPr>
      <w:r>
        <w:rPr>
          <w:rFonts w:ascii="Times New Roman" w:hAnsi="Times New Roman"/>
          <w:color w:val="000000"/>
          <w:sz w:val="24"/>
          <w:szCs w:val="24"/>
        </w:rPr>
        <w:tab/>
        <w:t>Responses to requests are to be signed and served upon</w:t>
      </w:r>
      <w:r>
        <w:rPr>
          <w:rFonts w:ascii="Times New Roman" w:hAnsi="Times New Roman"/>
          <w:sz w:val="24"/>
          <w:szCs w:val="24"/>
        </w:rPr>
        <w:t xml:space="preserve"> Plaintiff, Clark Kent</w:t>
      </w:r>
      <w:r>
        <w:rPr>
          <w:rFonts w:ascii="Times New Roman" w:hAnsi="Times New Roman"/>
          <w:color w:val="000000"/>
          <w:sz w:val="24"/>
          <w:szCs w:val="24"/>
        </w:rPr>
        <w:t xml:space="preserve">, within </w:t>
      </w:r>
      <w:r>
        <w:rPr>
          <w:rFonts w:ascii="Times New Roman" w:hAnsi="Times New Roman"/>
          <w:b/>
          <w:color w:val="000000"/>
          <w:sz w:val="24"/>
          <w:szCs w:val="24"/>
        </w:rPr>
        <w:t>30 days</w:t>
      </w:r>
      <w:r>
        <w:rPr>
          <w:rFonts w:ascii="Times New Roman" w:hAnsi="Times New Roman"/>
          <w:color w:val="000000"/>
          <w:sz w:val="24"/>
          <w:szCs w:val="24"/>
        </w:rPr>
        <w:t xml:space="preserve"> </w:t>
      </w:r>
      <w:r>
        <w:rPr>
          <w:rFonts w:ascii="Times New Roman" w:hAnsi="Times New Roman"/>
          <w:b/>
          <w:color w:val="000000"/>
          <w:sz w:val="24"/>
          <w:szCs w:val="24"/>
        </w:rPr>
        <w:t>(35 days if interrogatories were sent mail within California)</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jc w:val="center"/>
        <w:rPr>
          <w:rFonts w:ascii="Times New Roman" w:hAnsi="Times New Roman"/>
          <w:b/>
          <w:color w:val="000000"/>
          <w:sz w:val="24"/>
          <w:szCs w:val="24"/>
          <w:u w:val="single"/>
        </w:rPr>
      </w:pPr>
      <w:r>
        <w:rPr>
          <w:rFonts w:ascii="Times New Roman" w:hAnsi="Times New Roman"/>
          <w:b/>
          <w:color w:val="000000"/>
          <w:sz w:val="24"/>
          <w:szCs w:val="24"/>
          <w:u w:val="single"/>
        </w:rPr>
        <w:t>INSTRUCTIONS</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requests for production, furnish all information that is available to YOU. If YOU cannot answer an interrogatory completely, answer it to the extent possible. If a request for production may be answered by reference to a particular document, the document may be attached as an exhibit to a response. If the document has more than one page, please refer to the page and section where the answer to the request for production may be located. </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If YOU do not have personal knowledge sufficient to respond fully to a request for production, so state, but make a reasonable and good faith effort to obtain the information by inquiry to other natural persons or organizations, unless the information is equally available to the propounding party.   </w:t>
      </w:r>
    </w:p>
    <w:p>
      <w:pPr>
        <w:pStyle w:val="Normal"/>
        <w:numPr>
          <w:ilvl w:val="0"/>
          <w:numId w:val="0"/>
        </w:numPr>
        <w:tabs>
          <w:tab w:val="left" w:pos="580" w:leader="none"/>
          <w:tab w:val="left" w:pos="720" w:leader="none"/>
          <w:tab w:val="left" w:pos="2160" w:leader="none"/>
        </w:tabs>
        <w:spacing w:before="0" w:after="0"/>
        <w:ind w:left="0" w:right="0" w:hanging="0"/>
        <w:contextualSpacing/>
        <w:jc w:val="center"/>
        <w:outlineLvl w:val="0"/>
        <w:rPr>
          <w:rFonts w:ascii="Times New Roman" w:hAnsi="Times New Roman"/>
          <w:b/>
          <w:sz w:val="24"/>
          <w:szCs w:val="24"/>
          <w:u w:val="single"/>
        </w:rPr>
      </w:pPr>
      <w:r>
        <w:rPr>
          <w:rFonts w:ascii="Times New Roman" w:hAnsi="Times New Roman"/>
          <w:b/>
          <w:sz w:val="24"/>
          <w:szCs w:val="24"/>
          <w:u w:val="single"/>
        </w:rPr>
        <w:t>DEFINITIONS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“PERSON(S)”</w:t>
      </w:r>
      <w:r>
        <w:rPr>
          <w:rFonts w:ascii="Times New Roman" w:hAnsi="Times New Roman"/>
          <w:sz w:val="24"/>
          <w:szCs w:val="24"/>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“YOU”, “YOUR,” “LANDLORD,” ”YOURSELF,” “INDIVIDUAL(S),” and “DEFENDANT”</w:t>
      </w:r>
      <w:r>
        <w:rPr>
          <w:rFonts w:ascii="Times New Roman" w:hAnsi="Times New Roman"/>
          <w:sz w:val="24"/>
          <w:szCs w:val="24"/>
        </w:rPr>
        <w:t xml:space="preserve"> unless otherwise stated, refers to DEFENDANT, , and includes any and all of its agents, representatives, employees, servants, consultants, supervisors, contractors, subcontractors, investigators, attorneys, and any other persons or entities acting on purporting to act on behalf of Defendant, A A.</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“PLAINTIFF,” and “TENANT”</w:t>
      </w:r>
      <w:r>
        <w:rPr>
          <w:rFonts w:ascii="Times New Roman" w:hAnsi="Times New Roman"/>
          <w:sz w:val="24"/>
          <w:szCs w:val="24"/>
        </w:rPr>
        <w:t xml:space="preserve"> unless otherwise stated, refers to any natural person, agents, employees, contractors, and any other persons or entities acting on purporting to act on behalf of Plaintiff .</w:t>
      </w:r>
    </w:p>
    <w:p>
      <w:pPr>
        <w:pStyle w:val="ListParagraph"/>
        <w:numPr>
          <w:ilvl w:val="0"/>
          <w:numId w:val="1"/>
        </w:numPr>
        <w:tabs>
          <w:tab w:val="clear" w:pos="2160"/>
          <w:tab w:val="left" w:pos="720" w:leader="none"/>
        </w:tabs>
        <w:rPr/>
      </w:pPr>
      <w:r>
        <w:rPr>
          <w:rFonts w:ascii="Times New Roman" w:hAnsi="Times New Roman"/>
          <w:b/>
          <w:sz w:val="24"/>
          <w:szCs w:val="24"/>
        </w:rPr>
        <w:t>“</w:t>
      </w:r>
      <w:r>
        <w:rPr>
          <w:rFonts w:ascii="Times New Roman" w:hAnsi="Times New Roman"/>
          <w:b/>
          <w:sz w:val="24"/>
          <w:szCs w:val="24"/>
        </w:rPr>
        <w:t xml:space="preserve">PERTAINING” </w:t>
      </w:r>
      <w:r>
        <w:rPr>
          <w:rFonts w:ascii="Times New Roman" w:hAnsi="Times New Roman"/>
          <w:sz w:val="24"/>
          <w:szCs w:val="24"/>
        </w:rPr>
        <w:t xml:space="preserve">and </w:t>
      </w:r>
      <w:r>
        <w:rPr>
          <w:rFonts w:ascii="Times New Roman" w:hAnsi="Times New Roman"/>
          <w:b/>
          <w:sz w:val="24"/>
          <w:szCs w:val="24"/>
        </w:rPr>
        <w:t>“RELATING”</w:t>
      </w:r>
      <w:r>
        <w:rPr>
          <w:rFonts w:ascii="Times New Roman" w:hAnsi="Times New Roman"/>
          <w:sz w:val="24"/>
          <w:szCs w:val="24"/>
        </w:rPr>
        <w:t>,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“GOVERNMENT AGENCY”</w:t>
      </w:r>
      <w:r>
        <w:rPr>
          <w:rFonts w:ascii="Times New Roman" w:hAnsi="Times New Roman"/>
          <w:sz w:val="24"/>
          <w:szCs w:val="24"/>
        </w:rPr>
        <w:t xml:space="preserve"> includes . </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“IDENTIFY”</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the identification of a </w:t>
      </w:r>
      <w:r>
        <w:rPr>
          <w:rFonts w:ascii="Times New Roman" w:hAnsi="Times New Roman"/>
          <w:b/>
          <w:sz w:val="24"/>
          <w:szCs w:val="24"/>
        </w:rPr>
        <w:t>PERSON</w:t>
      </w:r>
      <w:r>
        <w:rPr>
          <w:rFonts w:ascii="Times New Roman" w:hAnsi="Times New Roman"/>
          <w:sz w:val="24"/>
          <w:szCs w:val="24"/>
        </w:rPr>
        <w:t xml:space="preserve"> calls for the following information; the full name of the </w:t>
      </w:r>
      <w:r>
        <w:rPr>
          <w:rFonts w:ascii="Times New Roman" w:hAnsi="Times New Roman"/>
          <w:b/>
          <w:sz w:val="24"/>
          <w:szCs w:val="24"/>
        </w:rPr>
        <w:t>PERSON</w:t>
      </w:r>
      <w:r>
        <w:rPr>
          <w:rFonts w:ascii="Times New Roman" w:hAnsi="Times New Roman"/>
          <w:sz w:val="24"/>
          <w:szCs w:val="24"/>
        </w:rPr>
        <w:t xml:space="preserve"> the, home address of the </w:t>
      </w:r>
      <w:r>
        <w:rPr>
          <w:rFonts w:ascii="Times New Roman" w:hAnsi="Times New Roman"/>
          <w:b/>
          <w:sz w:val="24"/>
          <w:szCs w:val="24"/>
        </w:rPr>
        <w:t xml:space="preserve">PERSON </w:t>
      </w:r>
      <w:r>
        <w:rPr>
          <w:rFonts w:ascii="Times New Roman" w:hAnsi="Times New Roman"/>
          <w:sz w:val="24"/>
          <w:szCs w:val="24"/>
        </w:rPr>
        <w:t xml:space="preserve">and the telephone number of the </w:t>
      </w:r>
      <w:r>
        <w:rPr>
          <w:rFonts w:ascii="Times New Roman" w:hAnsi="Times New Roman"/>
          <w:b/>
          <w:sz w:val="24"/>
          <w:szCs w:val="24"/>
        </w:rPr>
        <w:t>PERSON</w:t>
      </w:r>
      <w:r>
        <w:rPr>
          <w:rFonts w:ascii="Times New Roman" w:hAnsi="Times New Roman"/>
          <w:sz w:val="24"/>
          <w:szCs w:val="24"/>
        </w:rPr>
        <w:t xml:space="preserve">. Additionally, </w:t>
      </w:r>
      <w:r>
        <w:rPr>
          <w:rFonts w:ascii="Times New Roman" w:hAnsi="Times New Roman"/>
          <w:b/>
          <w:sz w:val="24"/>
          <w:szCs w:val="24"/>
        </w:rPr>
        <w:t>PERSON’S EMPLOYER</w:t>
      </w:r>
      <w:r>
        <w:rPr>
          <w:rFonts w:ascii="Times New Roman" w:hAnsi="Times New Roman"/>
          <w:sz w:val="24"/>
          <w:szCs w:val="24"/>
        </w:rPr>
        <w:t xml:space="preserve">; if the </w:t>
      </w:r>
      <w:r>
        <w:rPr>
          <w:rFonts w:ascii="Times New Roman" w:hAnsi="Times New Roman"/>
          <w:b/>
          <w:sz w:val="24"/>
          <w:szCs w:val="24"/>
        </w:rPr>
        <w:t>PERSON</w:t>
      </w:r>
      <w:r>
        <w:rPr>
          <w:rFonts w:ascii="Times New Roman" w:hAnsi="Times New Roman"/>
          <w:sz w:val="24"/>
          <w:szCs w:val="24"/>
        </w:rPr>
        <w:t xml:space="preserve"> is other than a natural PERSON, the name of and a description of the nature of the entity; the </w:t>
      </w:r>
      <w:r>
        <w:rPr>
          <w:rFonts w:ascii="Times New Roman" w:hAnsi="Times New Roman"/>
          <w:b/>
          <w:sz w:val="24"/>
          <w:szCs w:val="24"/>
        </w:rPr>
        <w:t>PERSON’S</w:t>
      </w:r>
      <w:r>
        <w:rPr>
          <w:rFonts w:ascii="Times New Roman" w:hAnsi="Times New Roman"/>
          <w:sz w:val="24"/>
          <w:szCs w:val="24"/>
        </w:rPr>
        <w:t xml:space="preserve"> last known business address and telephone number. The </w:t>
      </w:r>
      <w:r>
        <w:rPr>
          <w:rFonts w:ascii="Times New Roman" w:hAnsi="Times New Roman"/>
          <w:b/>
          <w:sz w:val="24"/>
          <w:szCs w:val="24"/>
        </w:rPr>
        <w:t>PERSON’S</w:t>
      </w:r>
      <w:r>
        <w:rPr>
          <w:rFonts w:ascii="Times New Roman" w:hAnsi="Times New Roman"/>
          <w:sz w:val="24"/>
          <w:szCs w:val="24"/>
        </w:rPr>
        <w:t xml:space="preserve"> last known home address and telephone number, and the </w:t>
      </w:r>
      <w:r>
        <w:rPr>
          <w:rFonts w:ascii="Times New Roman" w:hAnsi="Times New Roman"/>
          <w:b/>
          <w:sz w:val="24"/>
          <w:szCs w:val="24"/>
        </w:rPr>
        <w:t>PERSON’S</w:t>
      </w:r>
      <w:r>
        <w:rPr>
          <w:rFonts w:ascii="Times New Roman" w:hAnsi="Times New Roman"/>
          <w:sz w:val="24"/>
          <w:szCs w:val="24"/>
        </w:rPr>
        <w:t xml:space="preserve"> last known email address.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 xml:space="preserve">“IDENTIFY </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a document or other item of physical evidence or calls for the following information: A description of the document or item of physical evidence with sufficient specificity, including date(s) to enable the propounder of these interrogatories to </w:t>
      </w:r>
      <w:r>
        <w:rPr>
          <w:rFonts w:ascii="Times New Roman" w:hAnsi="Times New Roman"/>
          <w:b/>
          <w:sz w:val="24"/>
          <w:szCs w:val="24"/>
        </w:rPr>
        <w:t xml:space="preserve">IDENTIFY </w:t>
      </w:r>
      <w:r>
        <w:rPr>
          <w:rFonts w:ascii="Times New Roman" w:hAnsi="Times New Roman"/>
          <w:sz w:val="24"/>
          <w:szCs w:val="24"/>
        </w:rPr>
        <w:t xml:space="preserve"> such document or item of physical evidence, either electronic or written, in a motion to produce or in a subpoena duces tecum; and</w:t>
      </w:r>
    </w:p>
    <w:p>
      <w:pPr>
        <w:pStyle w:val="ListParagraph"/>
        <w:numPr>
          <w:ilvl w:val="0"/>
          <w:numId w:val="1"/>
        </w:numPr>
        <w:tabs>
          <w:tab w:val="clear" w:pos="2160"/>
          <w:tab w:val="left" w:pos="720" w:leader="none"/>
        </w:tabs>
        <w:rPr/>
      </w:pPr>
      <w:r>
        <w:rPr>
          <w:rFonts w:ascii="Times New Roman" w:hAnsi="Times New Roman"/>
          <w:sz w:val="24"/>
          <w:szCs w:val="24"/>
        </w:rPr>
        <w:t xml:space="preserve">The name and last known address, e-mail address, and telephone number of each </w:t>
      </w:r>
      <w:r>
        <w:rPr>
          <w:rFonts w:ascii="Times New Roman" w:hAnsi="Times New Roman"/>
          <w:b/>
          <w:sz w:val="24"/>
          <w:szCs w:val="24"/>
        </w:rPr>
        <w:t>PERSON</w:t>
      </w:r>
      <w:r>
        <w:rPr>
          <w:rFonts w:ascii="Times New Roman" w:hAnsi="Times New Roman"/>
          <w:sz w:val="24"/>
          <w:szCs w:val="24"/>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0"/>
          <w:numId w:val="1"/>
        </w:numPr>
        <w:tabs>
          <w:tab w:val="clear" w:pos="2160"/>
          <w:tab w:val="left" w:pos="720" w:leader="none"/>
        </w:tabs>
        <w:rPr/>
      </w:pPr>
      <w:r>
        <w:rPr>
          <w:rFonts w:ascii="Times New Roman" w:hAnsi="Times New Roman"/>
          <w:sz w:val="24"/>
          <w:szCs w:val="24"/>
        </w:rPr>
        <w:t xml:space="preserve">In lieu of </w:t>
      </w:r>
      <w:r>
        <w:rPr>
          <w:rFonts w:ascii="Times New Roman" w:hAnsi="Times New Roman"/>
          <w:b/>
          <w:sz w:val="24"/>
          <w:szCs w:val="24"/>
        </w:rPr>
        <w:t>“IDENTIFYING”</w:t>
      </w:r>
      <w:r>
        <w:rPr>
          <w:rFonts w:ascii="Times New Roman" w:hAnsi="Times New Roman"/>
          <w:sz w:val="24"/>
          <w:szCs w:val="24"/>
        </w:rPr>
        <w:t xml:space="preserve"> any document(s), </w:t>
      </w:r>
      <w:r>
        <w:rPr>
          <w:rFonts w:ascii="Times New Roman" w:hAnsi="Times New Roman"/>
          <w:b/>
          <w:sz w:val="24"/>
          <w:szCs w:val="24"/>
        </w:rPr>
        <w:t>YOU</w:t>
      </w:r>
      <w:r>
        <w:rPr>
          <w:rFonts w:ascii="Times New Roman" w:hAnsi="Times New Roman"/>
          <w:sz w:val="24"/>
          <w:szCs w:val="24"/>
        </w:rPr>
        <w:t xml:space="preserve"> may attach a copy of it to </w:t>
      </w:r>
      <w:r>
        <w:rPr>
          <w:rFonts w:ascii="Times New Roman" w:hAnsi="Times New Roman"/>
          <w:b/>
          <w:sz w:val="24"/>
          <w:szCs w:val="24"/>
        </w:rPr>
        <w:t>YOUR</w:t>
      </w:r>
      <w:r>
        <w:rPr>
          <w:rFonts w:ascii="Times New Roman" w:hAnsi="Times New Roman"/>
          <w:sz w:val="24"/>
          <w:szCs w:val="24"/>
        </w:rPr>
        <w:t xml:space="preserve"> answer, indicating the question to which it is responsive.</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“COMPLAINT”</w:t>
      </w:r>
      <w:r>
        <w:rPr>
          <w:rFonts w:ascii="Times New Roman" w:hAnsi="Times New Roman"/>
          <w:sz w:val="24"/>
          <w:szCs w:val="24"/>
        </w:rPr>
        <w:t xml:space="preserve"> shall refer to </w:t>
      </w:r>
      <w:r>
        <w:rPr>
          <w:rFonts w:ascii="Times New Roman" w:hAnsi="Times New Roman"/>
          <w:b/>
          <w:sz w:val="24"/>
          <w:szCs w:val="24"/>
        </w:rPr>
        <w:t>PLAINTIFFS</w:t>
      </w:r>
      <w:r>
        <w:rPr>
          <w:rFonts w:ascii="Times New Roman" w:hAnsi="Times New Roman"/>
          <w:sz w:val="24"/>
          <w:szCs w:val="24"/>
        </w:rPr>
        <w:t xml:space="preserve"> complaint filed on or about ____________, in the above-caption action.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“COMMUNICATION(S)”</w:t>
      </w:r>
      <w:r>
        <w:rPr>
          <w:rFonts w:ascii="Times New Roman" w:hAnsi="Times New Roman"/>
          <w:sz w:val="24"/>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sz w:val="24"/>
          <w:szCs w:val="24"/>
        </w:rPr>
        <w:t>PERSON</w:t>
      </w:r>
      <w:r>
        <w:rPr>
          <w:rFonts w:ascii="Times New Roman" w:hAnsi="Times New Roman"/>
          <w:sz w:val="24"/>
          <w:szCs w:val="24"/>
        </w:rPr>
        <w:t xml:space="preserve">, whether orally, </w:t>
      </w:r>
      <w:r>
        <w:rPr>
          <w:rFonts w:ascii="Times New Roman" w:hAnsi="Times New Roman"/>
          <w:b/>
          <w:sz w:val="24"/>
          <w:szCs w:val="24"/>
        </w:rPr>
        <w:t>PERSON-to-PERSON</w:t>
      </w:r>
      <w:r>
        <w:rPr>
          <w:rFonts w:ascii="Times New Roman" w:hAnsi="Times New Roman"/>
          <w:sz w:val="24"/>
          <w:szCs w:val="24"/>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sz w:val="24"/>
          <w:szCs w:val="24"/>
        </w:rPr>
        <w:t>COMMUNICATION(S)</w:t>
      </w:r>
      <w:r>
        <w:rPr>
          <w:rFonts w:ascii="Times New Roman" w:hAnsi="Times New Roman"/>
          <w:sz w:val="24"/>
          <w:szCs w:val="24"/>
        </w:rPr>
        <w:t xml:space="preserve"> in </w:t>
      </w:r>
      <w:r>
        <w:rPr>
          <w:rFonts w:ascii="Times New Roman" w:hAnsi="Times New Roman"/>
          <w:b/>
          <w:sz w:val="24"/>
          <w:szCs w:val="24"/>
        </w:rPr>
        <w:t>WRITING</w:t>
      </w:r>
      <w:r>
        <w:rPr>
          <w:rFonts w:ascii="Times New Roman" w:hAnsi="Times New Roman"/>
          <w:sz w:val="24"/>
          <w:szCs w:val="24"/>
        </w:rPr>
        <w:t xml:space="preserve"> shall include, without limitation, printed, typewritten, handwritten, electronic or other documents.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“WRITING”</w:t>
      </w:r>
      <w:r>
        <w:rPr>
          <w:rFonts w:ascii="Times New Roman" w:hAnsi="Times New Roman"/>
          <w:sz w:val="24"/>
          <w:szCs w:val="24"/>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sz w:val="24"/>
          <w:szCs w:val="24"/>
        </w:rPr>
        <w:t>YOUR</w:t>
      </w:r>
      <w:r>
        <w:rPr>
          <w:rFonts w:ascii="Times New Roman" w:hAnsi="Times New Roman"/>
          <w:sz w:val="24"/>
          <w:szCs w:val="24"/>
        </w:rPr>
        <w:t xml:space="preserve"> possession, custody, or control.</w:t>
      </w:r>
    </w:p>
    <w:p>
      <w:pPr>
        <w:pStyle w:val="ListParagraph"/>
        <w:numPr>
          <w:ilvl w:val="0"/>
          <w:numId w:val="1"/>
        </w:numPr>
        <w:tabs>
          <w:tab w:val="clear" w:pos="2160"/>
          <w:tab w:val="left" w:pos="720" w:leader="none"/>
        </w:tabs>
        <w:rPr/>
      </w:pPr>
      <w:r>
        <w:rPr>
          <w:rFonts w:ascii="Times New Roman" w:hAnsi="Times New Roman"/>
          <w:sz w:val="24"/>
          <w:szCs w:val="24"/>
        </w:rPr>
        <w:t xml:space="preserve">All designated </w:t>
      </w:r>
      <w:r>
        <w:rPr>
          <w:rFonts w:ascii="Times New Roman" w:hAnsi="Times New Roman"/>
          <w:b/>
          <w:sz w:val="24"/>
          <w:szCs w:val="24"/>
        </w:rPr>
        <w:t>WRITING(S)</w:t>
      </w:r>
      <w:r>
        <w:rPr>
          <w:rFonts w:ascii="Times New Roman" w:hAnsi="Times New Roman"/>
          <w:sz w:val="24"/>
          <w:szCs w:val="24"/>
        </w:rPr>
        <w:t xml:space="preserve"> and/or </w:t>
      </w:r>
      <w:r>
        <w:rPr>
          <w:rFonts w:ascii="Times New Roman" w:hAnsi="Times New Roman"/>
          <w:b/>
          <w:sz w:val="24"/>
          <w:szCs w:val="24"/>
        </w:rPr>
        <w:t>DOCUMENT(S)</w:t>
      </w:r>
      <w:r>
        <w:rPr>
          <w:rFonts w:ascii="Times New Roman" w:hAnsi="Times New Roman"/>
          <w:sz w:val="24"/>
          <w:szCs w:val="24"/>
        </w:rPr>
        <w:t xml:space="preserve"> are to be taken as including all attachments and enclosures. </w:t>
      </w:r>
    </w:p>
    <w:p>
      <w:pPr>
        <w:pStyle w:val="ListParagraph"/>
        <w:numPr>
          <w:ilvl w:val="0"/>
          <w:numId w:val="1"/>
        </w:numPr>
        <w:tabs>
          <w:tab w:val="clear" w:pos="2160"/>
          <w:tab w:val="left" w:pos="720" w:leader="none"/>
        </w:tabs>
        <w:rPr>
          <w:rFonts w:ascii="Times New Roman" w:hAnsi="Times New Roman"/>
          <w:sz w:val="24"/>
          <w:szCs w:val="24"/>
        </w:rPr>
      </w:pPr>
      <w:r>
        <w:rPr>
          <w:rFonts w:ascii="Times New Roman" w:hAnsi="Times New Roman"/>
          <w:sz w:val="24"/>
          <w:szCs w:val="24"/>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clear" w:pos="2160"/>
          <w:tab w:val="left" w:pos="720" w:leader="none"/>
        </w:tabs>
        <w:rPr/>
      </w:pPr>
      <w:r>
        <w:rPr>
          <w:rFonts w:ascii="Times New Roman" w:hAnsi="Times New Roman"/>
          <w:sz w:val="24"/>
          <w:szCs w:val="24"/>
        </w:rPr>
        <w:t xml:space="preserve">In the event that </w:t>
      </w:r>
      <w:r>
        <w:rPr>
          <w:rFonts w:ascii="Times New Roman" w:hAnsi="Times New Roman"/>
          <w:b/>
          <w:sz w:val="24"/>
          <w:szCs w:val="24"/>
        </w:rPr>
        <w:t>YOU</w:t>
      </w:r>
      <w:r>
        <w:rPr>
          <w:rFonts w:ascii="Times New Roman" w:hAnsi="Times New Roman"/>
          <w:sz w:val="24"/>
          <w:szCs w:val="24"/>
        </w:rPr>
        <w:t xml:space="preserve"> claim attorney-client privilege and/or work product privilege with respect to any documents, please state with respect to any such document the following:</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of the </w:t>
      </w:r>
      <w:r>
        <w:rPr>
          <w:rFonts w:ascii="Times New Roman" w:hAnsi="Times New Roman"/>
          <w:b/>
          <w:sz w:val="24"/>
          <w:szCs w:val="24"/>
        </w:rPr>
        <w:t>PERSON(S)</w:t>
      </w:r>
      <w:r>
        <w:rPr>
          <w:rFonts w:ascii="Times New Roman" w:hAnsi="Times New Roman"/>
          <w:sz w:val="24"/>
          <w:szCs w:val="24"/>
        </w:rPr>
        <w:t xml:space="preserve"> to whom it was addressed, delivered or otherwise transmitted</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nature of the document;</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date the document was executed, if different from the date it bears; and</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and most recent known address of the </w:t>
      </w:r>
      <w:r>
        <w:rPr>
          <w:rFonts w:ascii="Times New Roman" w:hAnsi="Times New Roman"/>
          <w:b/>
          <w:sz w:val="24"/>
          <w:szCs w:val="24"/>
        </w:rPr>
        <w:t xml:space="preserve">PERSON </w:t>
      </w:r>
      <w:r>
        <w:rPr>
          <w:rFonts w:ascii="Times New Roman" w:hAnsi="Times New Roman"/>
          <w:sz w:val="24"/>
          <w:szCs w:val="24"/>
        </w:rPr>
        <w:t>or entity that has custody or control of such document.</w:t>
      </w:r>
    </w:p>
    <w:p>
      <w:pPr>
        <w:pStyle w:val="Normal"/>
        <w:numPr>
          <w:ilvl w:val="0"/>
          <w:numId w:val="1"/>
        </w:numPr>
        <w:tabs>
          <w:tab w:val="clear" w:pos="2160"/>
          <w:tab w:val="left" w:pos="720" w:leader="none"/>
        </w:tabs>
        <w:spacing w:before="0" w:after="0"/>
        <w:contextualSpacing/>
        <w:rPr/>
      </w:pPr>
      <w:r>
        <w:rPr>
          <w:rFonts w:ascii="Times New Roman" w:hAnsi="Times New Roman"/>
          <w:sz w:val="24"/>
          <w:szCs w:val="24"/>
        </w:rPr>
        <w:t xml:space="preserve">As used herein, the term </w:t>
      </w:r>
      <w:r>
        <w:rPr>
          <w:rFonts w:ascii="Times New Roman" w:hAnsi="Times New Roman"/>
          <w:b/>
          <w:sz w:val="24"/>
          <w:szCs w:val="24"/>
        </w:rPr>
        <w:t>“PROPERTY” or “UNIT”</w:t>
      </w:r>
      <w:r>
        <w:rPr>
          <w:rFonts w:ascii="Times New Roman" w:hAnsi="Times New Roman"/>
          <w:sz w:val="24"/>
          <w:szCs w:val="24"/>
        </w:rPr>
        <w:t xml:space="preserve"> refers to real property and residential dwelling located TEST Unit 1, Los Angeles, North Carolina, 28027.</w:t>
      </w:r>
    </w:p>
    <w:p>
      <w:pPr>
        <w:pStyle w:val="Normal"/>
        <w:tabs>
          <w:tab w:val="left" w:pos="720" w:leader="none"/>
          <w:tab w:val="left" w:pos="2160" w:leader="none"/>
        </w:tabs>
        <w:ind w:left="0" w:right="0" w:hanging="0"/>
        <w:jc w:val="center"/>
        <w:rPr>
          <w:rFonts w:ascii="Times New Roman" w:hAnsi="Times New Roman"/>
          <w:b/>
          <w:sz w:val="24"/>
          <w:u w:val="single"/>
        </w:rPr>
      </w:pPr>
      <w:r>
        <w:rPr>
          <w:rFonts w:ascii="Times New Roman" w:hAnsi="Times New Roman"/>
          <w:b/>
          <w:sz w:val="24"/>
          <w:u w:val="single"/>
        </w:rPr>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ind w:left="0" w:right="0" w:hanging="0"/>
        <w:jc w:val="center"/>
        <w:rPr>
          <w:rFonts w:ascii="Times New Roman" w:hAnsi="Times New Roman"/>
          <w:b/>
          <w:bCs/>
          <w:color w:val="000000"/>
          <w:sz w:val="24"/>
          <w:szCs w:val="24"/>
          <w:u w:val="single"/>
        </w:rPr>
      </w:pPr>
      <w:r>
        <w:rPr>
          <w:rFonts w:ascii="Times New Roman" w:hAnsi="Times New Roman"/>
          <w:b/>
          <w:bCs/>
          <w:color w:val="000000"/>
          <w:sz w:val="24"/>
          <w:szCs w:val="24"/>
          <w:u w:val="single"/>
        </w:rPr>
        <w:t>REQUESTS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insurance policies, including business or umbrella insurance, which may provide coverage for this action.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 license to rent PROPERTY in the County of Los Angeles.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Declaration pages relative to insurance policies that may provide coverage for the PLAINTIFFS’ PROPERTY and or UNIT.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during that time that YOU owned and or managed the PROPERTY relating to repair and maintenance work at the PROPERTY, including but not limited to receipts, invoices and work orders.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PLAINTIFFS sent YOU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during the TENANCY informing PLAINTIFFS that YOU would be entering the PROPERTY for any reason.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PLAINTIFF(S) guidelines, regulations, policies, procedures or rules RELATED TO the PROPERTY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Each and every notice and written COMMUNICATION between PLAINTIFFS and YOU, including YOUR partners, officers, directors, agents, contractors, PROPERTY managers, employees and or any of their successors, assignees, and or predecessors in interest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COMMUNICATIONS between PLAINTIFFS and YOU, including but not limited to complaints about conditions, work orders, requests for repairs, notices from utility companies, and notice of repairs during the time that YOU owned or managed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NOTICES served by YOU on PLAINTIFFS (including, but not limited to, Notices to Pay Rent or Quit, Notices to Quit, Notices to Perform Covenants, Notices of entry, Notices of violation of rental agreement, and Notices purporting to terminate PLAINTIFFS’ TENANCY or change any terms thereof), during the time that YOU owned or managefd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PLAINTIFFS sent you during the TENANCY in regard to repair requests.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DOCUMENTS which YOU have received from PLAINTIFFS, including copies of checks or money orders,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records of payments for any reason (including, but not limited to, rent, security deposits, late fees, or NSF fees) from the PLAINTIFFS to YOU.  Such records include, but are not limited to, receipts, rent rolls, and ledgers.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contained in a PLAINTIFF(S) file for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terminated PLAINTIFFS’ tenancy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inspection(s) of the PROPERTY by YOU.</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evidencing any PROPERTY management agreement regarding the PROPERTY during that time that YOU owned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YOU IDENTIFIED in YOUR responses to Plaintiffs’ Form Interrogatories—General, Set One.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YOU IDENTIFIED in YOUR responses to Plaintiffs’ Special Interrogatories, Set One.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insurance policies that may cover the claims of any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log or other DOCUMENTS whereby YOU organize and track REPAIR REQUESTS made by any PLAINTIFF(S)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management agreements between YOU and any individual conducting repairs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 between YOU and any third party (including contractor, subcontractor, agent or employee) regarding the physical condition of the PROPERTY and or the SUBJECT PROPERTY in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RENT ROLLS pertaining to the PROPERTY for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written reports and REPAIR REQUESTS) which reference the physical condition of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describe the terms of PLAINTIFFS' tenancy at the SUBJECT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rental agreements, including but not limited to, contracts and leases, which pertain to PLAINTIFFS' occupancy of the SUBJECT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PLAINTIFF(S) guidelines, regulations, policies, procedures or rules provided to PLAINTIFFS by DEFENDANTS.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operation manuals) which describe how any PROPERTY owned or managed by YOU is to be managed.</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operation manuals) which describe how REPAIR REQUESTS are to be responded to by YOU.</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supervisor log books, handbooks, or other manuals) which provide instructions or guidance to YOUR employees or vendors regarding the repair and or maintenance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supervisor log books, handbooks, or other manuals) which provide instructions or guidance to YOUR employees or vendors regarding the operation management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pertain to the repair of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invoices or other DOCUMENTS which reference repairs to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the employees or agents of DEFENDANTS regarding the physical condition of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DEFENDANTS regarding the physical condition of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PHOTOGRAPHS of the interior of the PLAINTIFFS’ UNIT and or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PHOTOGRAPHS of the exterior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 of the SUBJECT PROPERTY and   or PLAINTIFFS’ UNITS by DEFENDANTS.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 of the SUBJECT PROPERTY by any third party in the last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any of PLAINTIFFS and DEFENDANT within the last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vermin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vermin)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vermin)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vermin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rats mice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rats mice)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rats mice)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rats mice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skunk(s)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skunk(s))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skunk(s))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skunk(s)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pigeons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pigeons)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pigeons)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pigeons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bats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bats)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bats)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bats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racoons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racoons)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racoons)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racoons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opossums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opossums)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opossums)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opossums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insects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insects)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INSECTS)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INSECTS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ants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ants)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ants)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ants at the SUBJECT PROPERTY during the past seven (7) years.</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sz w:val="24"/>
          <w:szCs w:val="24"/>
        </w:rPr>
      </w:pPr>
      <w:r>
        <w:rPr>
          <w:rFonts w:ascii="Times New Roman" w:hAnsi="Times New Roman"/>
          <w:sz w:val="24"/>
          <w:szCs w:val="24"/>
        </w:rPr>
      </w:r>
    </w:p>
    <w:p>
      <w:pPr>
        <w:pStyle w:val="Normal"/>
        <w:numPr>
          <w:ilvl w:val="0"/>
          <w:numId w:val="0"/>
        </w:numPr>
        <w:tabs>
          <w:tab w:val="left" w:pos="720" w:leader="none"/>
          <w:tab w:val="left" w:pos="2160" w:leader="none"/>
        </w:tabs>
        <w:spacing w:before="0" w:after="0"/>
        <w:ind w:left="0" w:right="0" w:hanging="0"/>
        <w:contextualSpacing/>
        <w:outlineLvl w:val="0"/>
        <w:rPr/>
      </w:pPr>
      <w:r>
        <w:rPr>
          <w:rFonts w:ascii="Times New Roman" w:hAnsi="Times New Roman"/>
          <w:sz w:val="24"/>
          <w:szCs w:val="24"/>
        </w:rPr>
        <w:t>Executed this</w:t>
      </w:r>
      <w:r>
        <w:rPr>
          <w:rFonts w:ascii="Times New Roman" w:hAnsi="Times New Roman"/>
          <w:sz w:val="24"/>
          <w:szCs w:val="24"/>
          <w:vertAlign w:val="superscript"/>
        </w:rPr>
        <w:t xml:space="preserve"> </w:t>
      </w:r>
      <w:r>
        <w:rPr>
          <w:rFonts w:ascii="Times New Roman" w:hAnsi="Times New Roman"/>
          <w:sz w:val="24"/>
          <w:szCs w:val="24"/>
        </w:rPr>
        <w:t>_____________</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spacing w:lineRule="auto" w:line="240" w:before="0" w:after="0"/>
        <w:ind w:left="0" w:right="0" w:hanging="0"/>
        <w:contextualSpacing/>
        <w:rPr>
          <w:rFonts w:ascii="Times New Roman" w:hAnsi="Times New Roman"/>
          <w:sz w:val="24"/>
          <w:szCs w:val="24"/>
        </w:rPr>
      </w:pPr>
      <w:r>
        <w:rPr>
          <w:rFonts w:ascii="Times New Roman" w:hAnsi="Times New Roman"/>
          <w:sz w:val="24"/>
          <w:szCs w:val="24"/>
        </w:rPr>
        <w:tab/>
        <w:tab/>
        <w:tab/>
        <w:tab/>
        <w:tab/>
        <w:tab/>
        <w:t>____________________________________</w:t>
      </w:r>
    </w:p>
    <w:p>
      <w:pPr>
        <w:pStyle w:val="Normal"/>
        <w:numPr>
          <w:ilvl w:val="0"/>
          <w:numId w:val="0"/>
        </w:numPr>
        <w:tabs>
          <w:tab w:val="left" w:pos="720" w:leader="none"/>
          <w:tab w:val="left" w:pos="2160" w:leader="none"/>
        </w:tabs>
        <w:spacing w:lineRule="auto" w:line="240" w:before="0" w:after="0"/>
        <w:ind w:left="0" w:right="0" w:hanging="0"/>
        <w:contextualSpacing/>
        <w:outlineLvl w:val="0"/>
        <w:rPr>
          <w:rFonts w:ascii="Times New Roman" w:hAnsi="Times New Roman"/>
          <w:sz w:val="24"/>
          <w:szCs w:val="24"/>
        </w:rPr>
      </w:pPr>
      <w:r>
        <w:rPr>
          <w:rFonts w:ascii="Times New Roman" w:hAnsi="Times New Roman"/>
          <w:sz w:val="24"/>
          <w:szCs w:val="24"/>
        </w:rPr>
        <w:tab/>
        <w:tab/>
        <w:tab/>
        <w:tab/>
        <w:tab/>
        <w:tab/>
        <w:t>Kevin Lipton, Esq.</w:t>
      </w:r>
    </w:p>
    <w:p>
      <w:pPr>
        <w:pStyle w:val="Date"/>
        <w:numPr>
          <w:ilvl w:val="0"/>
          <w:numId w:val="0"/>
        </w:numPr>
        <w:tabs>
          <w:tab w:val="left" w:pos="720" w:leader="none"/>
          <w:tab w:val="left" w:pos="2160" w:leader="none"/>
        </w:tabs>
        <w:spacing w:lineRule="auto" w:line="240" w:before="0" w:after="0"/>
        <w:ind w:left="0" w:right="0" w:hanging="0"/>
        <w:contextualSpacing/>
        <w:outlineLvl w:val="0"/>
        <w:rPr/>
      </w:pPr>
      <w:r>
        <w:rPr>
          <w:rFonts w:ascii="Times New Roman" w:hAnsi="Times New Roman"/>
          <w:sz w:val="24"/>
          <w:szCs w:val="24"/>
        </w:rPr>
        <w:tab/>
        <w:tab/>
        <w:tab/>
        <w:tab/>
        <w:tab/>
        <w:tab/>
      </w:r>
      <w:r>
        <w:rPr>
          <w:rFonts w:ascii="Times New Roman" w:hAnsi="Times New Roman"/>
          <w:b/>
          <w:sz w:val="24"/>
          <w:szCs w:val="24"/>
        </w:rPr>
        <w:t>Attorney for Plaintiff:</w:t>
      </w:r>
    </w:p>
    <w:p>
      <w:pPr>
        <w:pStyle w:val="Normal"/>
        <w:ind w:left="720" w:right="0" w:hanging="0"/>
        <w:rPr>
          <w:rFonts w:ascii="Times New Roman" w:hAnsi="Times New Roman"/>
          <w:b/>
          <w:bCs/>
        </w:rPr>
      </w:pPr>
      <w:r>
        <w:rPr/>
        <w:t xml:space="preserve"> </w:t>
      </w:r>
      <w:r>
        <w:rPr/>
        <w:tab/>
        <w:tab/>
        <w:tab/>
        <w:tab/>
      </w:r>
    </w:p>
    <w:p>
      <w:pPr>
        <w:pStyle w:val="Normal"/>
        <w:ind w:left="720" w:right="0" w:hanging="0"/>
        <w:rPr>
          <w:rFonts w:ascii="Times New Roman" w:hAnsi="Times New Roman"/>
          <w:b/>
          <w:bCs/>
        </w:rPr>
      </w:pPr>
      <w:r>
        <w:rPr/>
      </w:r>
    </w:p>
    <w:p>
      <w:pPr>
        <w:pStyle w:val="Normal"/>
        <w:ind w:left="0" w:right="0" w:hanging="0"/>
        <w:rPr/>
      </w:pPr>
      <w:r>
        <w:rPr/>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ascii="Times New Roman" w:hAnsi="Times New Roman"/>
        <w:sz w:val="21"/>
        <w:szCs w:val="21"/>
      </w:rPr>
    </w:pPr>
    <w:r>
      <w:rPr>
        <w:rFonts w:ascii="Times New Roman" w:hAnsi="Times New Roman"/>
        <w:sz w:val="21"/>
        <w:szCs w:val="21"/>
      </w:rPr>
      <w:t>PLAINTIFF CLARK KENT‘S REQUEST FOR PRODUCTION OF DOCUMENTS AND/OR THINGS FOR INSPECTION TO DEFENDANT A A‘S, SET No.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32">
              <wp:simplePos x="0" y="0"/>
              <wp:positionH relativeFrom="column">
                <wp:posOffset>-988060</wp:posOffset>
              </wp:positionH>
              <wp:positionV relativeFrom="paragraph">
                <wp:posOffset>3069590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8pt;margin-top:241.7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49">
              <wp:simplePos x="0" y="0"/>
              <wp:positionH relativeFrom="margin">
                <wp:posOffset>-45720</wp:posOffset>
              </wp:positionH>
              <wp:positionV relativeFrom="page">
                <wp:posOffset>0</wp:posOffset>
              </wp:positionV>
              <wp:extent cx="635" cy="10058400"/>
              <wp:effectExtent l="5080" t="5080" r="5080" b="5080"/>
              <wp:wrapNone/>
              <wp:docPr id="2" name="Straight Connector 25"/>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25"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65">
              <wp:simplePos x="0" y="0"/>
              <wp:positionH relativeFrom="margin">
                <wp:posOffset>-91440</wp:posOffset>
              </wp:positionH>
              <wp:positionV relativeFrom="page">
                <wp:posOffset>0</wp:posOffset>
              </wp:positionV>
              <wp:extent cx="635" cy="10058400"/>
              <wp:effectExtent l="5080" t="5080" r="5080" b="5080"/>
              <wp:wrapNone/>
              <wp:docPr id="3" name="Straight Connector 27"/>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27"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81">
              <wp:simplePos x="0" y="0"/>
              <wp:positionH relativeFrom="margin">
                <wp:posOffset>5942965</wp:posOffset>
              </wp:positionH>
              <wp:positionV relativeFrom="page">
                <wp:posOffset>0</wp:posOffset>
              </wp:positionV>
              <wp:extent cx="0" cy="10058400"/>
              <wp:effectExtent l="5080" t="5080" r="5080" b="5080"/>
              <wp:wrapNone/>
              <wp:docPr id="4" name="Straight Connector 29"/>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2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12">
              <wp:simplePos x="0" y="0"/>
              <wp:positionH relativeFrom="margin">
                <wp:posOffset>-638810</wp:posOffset>
              </wp:positionH>
              <wp:positionV relativeFrom="page">
                <wp:posOffset>918210</wp:posOffset>
              </wp:positionV>
              <wp:extent cx="457200" cy="8229600"/>
              <wp:effectExtent l="0" t="0" r="0" b="0"/>
              <wp:wrapNone/>
              <wp:docPr id="5" name="Text Box 31"/>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31"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InternetLink">
    <w:name w:val="Hyperlink"/>
    <w:rPr>
      <w:color w:val="0000FF"/>
      <w:u w:val="single"/>
    </w:rPr>
  </w:style>
  <w:style w:type="character" w:styleId="Normaltextrun">
    <w:name w:val="normaltextrun"/>
    <w:basedOn w:val="DefaultParagraphFont"/>
    <w:qFormat/>
    <w:rPr/>
  </w:style>
  <w:style w:type="character" w:styleId="Eop">
    <w:name w:val="eop"/>
    <w:basedOn w:val="DefaultParagraphFont"/>
    <w:qFormat/>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Paragraph">
    <w:name w:val="paragraph"/>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spacing w:before="0" w:after="0"/>
      <w:ind w:left="720" w:right="0" w:firstLine="720"/>
      <w:contextualSpacing/>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30</TotalTime>
  <Application>Docmosis Tornado (Version 2.10.2) LO 7.5.9.2</Application>
  <AppVersion>15.0000</AppVersion>
  <Pages>140</Pages>
  <Words>27815</Words>
  <Characters>166221</Characters>
  <CharactersWithSpaces>192148</CharactersWithSpaces>
  <Paragraphs>1942</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2025-09-02T13:23:00Z</dcterms:created>
  <dc:creator>Ashley Roshanzamir</dc:creator>
  <dc:description/>
  <dc:language>en-US</dc:language>
  <cp:lastModifiedBy>Sarah Haines</cp:lastModifiedBy>
  <cp:lastPrinted>2024-10-03T13:22:00Z</cp:lastPrinted>
  <dcterms:modified xsi:type="dcterms:W3CDTF">2025-10-17T18:42:00Z</dcterms:modified>
  <cp:revision>34</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