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header2.xml.rels" ContentType="application/vnd.openxmlformats-package.relationships+xml"/>
  <Override PartName="/word/_rels/footnotes.xml.rels" ContentType="application/vnd.openxmlformats-package.relationships+xml"/>
  <Override PartName="/word/_rels/header3.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footnotes.xml" ContentType="application/vnd.openxmlformats-officedocument.wordprocessingml.footnote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w:t>
      </w:r>
      <w:r>
        <w:rPr>
          <w:b/>
        </w:rPr>
        <w:t>acen</w:t>
      </w:r>
      <w:r>
        <w:rPr>
          <w:b/>
        </w:rPr>
        <w:t>R</w:t>
      </w:r>
      <w:r>
        <w:rPr>
          <w:b/>
        </w:rPr>
        <w:t>: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rFonts w:eastAsia="Calibri" w:eastAsiaTheme="minorHAnsi"/>
          <w:sz w:val="18"/>
          <w:szCs w:val="18"/>
          <w:shd w:fill="auto" w:val="clear"/>
          <w:vertAlign w:val="superscript"/>
        </w:rPr>
        <w:t xml:space="preserve">2 </w:t>
      </w:r>
      <w:r>
        <w:rPr>
          <w:rFonts w:ascii="Arial;sans-serif" w:hAnsi="Arial;sans-serif"/>
          <w:sz w:val="18"/>
          <w:szCs w:val="18"/>
          <w:shd w:fill="auto" w:val="clear"/>
        </w:rPr>
        <w:t xml:space="preserve">Pecege. </w:t>
      </w:r>
      <w:r>
        <w:rPr>
          <w:rFonts w:ascii="Arial;sans-serif" w:hAnsi="Arial;sans-serif"/>
          <w:sz w:val="18"/>
          <w:shd w:fill="auto" w:val="clear"/>
        </w:rPr>
        <w:t>P</w:t>
      </w:r>
      <w:r>
        <w:rPr>
          <w:rFonts w:ascii="Arial;sans-serif" w:hAnsi="Arial;sans-serif"/>
          <w:sz w:val="18"/>
        </w:rPr>
        <w:t>rofessor Orientador. Parque Tecnológico, Rua Cezira Giovanoni Moretti, 600 – Santa Rosa; 13418-Piracicaba, São Paulo, Brasil</w:t>
      </w:r>
    </w:p>
    <w:p>
      <w:pPr>
        <w:pStyle w:val="Normal"/>
        <w:spacing w:lineRule="auto" w:line="240"/>
        <w:jc w:val="left"/>
        <w:rPr>
          <w:highlight w:val="none"/>
          <w:shd w:fill="FFFF00" w:val="clear"/>
        </w:rPr>
      </w:pPr>
      <w:r>
        <w:rPr>
          <w:shd w:fill="FFFF00" w:val="clear"/>
        </w:rPr>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widowControl/>
        <w:suppressAutoHyphens w:val="true"/>
        <w:bidi w:val="0"/>
        <w:spacing w:lineRule="auto" w:line="240" w:before="0" w:after="0"/>
        <w:ind w:firstLine="737" w:left="0" w:right="0"/>
        <w:jc w:val="both"/>
        <w:rPr>
          <w:b w:val="false"/>
          <w:bCs w:val="false"/>
          <w:u w:val="none"/>
        </w:rPr>
      </w:pPr>
      <w:r>
        <w:rPr>
          <w:b w:val="false"/>
          <w:bCs w:val="false"/>
          <w:u w:val="none"/>
        </w:rPr>
        <w:t>Para que uma pesquisa apresente qualidade, é essencial que os dados utilizados também sejam confiáveis e bem estruturados. O Banco Central do Brasil [Bacen] disponibiliza uma ampla série de dados, cuja coleta manual pode demandar tempo e esforço significativos. Nesse contexto, o pacote bacenR surge como uma ferramenta que facilita o acesso a informações de instituições financeiras disponibilizadas pelo Bacen, sendo elas balanços, dados cadastrais, atos normativos e carteiras de crédito. Atualmente, o pacote conta com uma versão estável disponível no CRAN e uma versão em desenvolvimento no GitHub. Sua aplicação demonstra eficiência no processo de download e tratamento de dados, permitindo a obtenção de grandes volumes de informações com poucas linhas de código, o que reduz o tempo dedicado à coleta e amplia o tempo disponível para a análise dos resultados.</w:t>
      </w:r>
    </w:p>
    <w:p>
      <w:pPr>
        <w:pStyle w:val="Normal"/>
        <w:spacing w:lineRule="auto" w:line="240"/>
        <w:rPr>
          <w:b/>
          <w:bCs/>
          <w:color w:val="000000"/>
        </w:rPr>
      </w:pPr>
      <w:r>
        <w:rPr>
          <w:b/>
          <w:bCs/>
          <w:color w:val="000000"/>
        </w:rPr>
        <w:t>Palavras-chave:</w:t>
      </w:r>
      <w:r>
        <w:rPr>
          <w:b w:val="false"/>
          <w:bCs w:val="false"/>
          <w:color w:val="000000"/>
        </w:rPr>
        <w:t xml:space="preserve"> Bacen; webscraping; dados; ifdata; instituições financeiras</w:t>
      </w:r>
    </w:p>
    <w:p>
      <w:pPr>
        <w:pStyle w:val="Normal"/>
        <w:spacing w:lineRule="auto" w:line="360"/>
        <w:rPr>
          <w:b/>
        </w:rPr>
      </w:pPr>
      <w:r>
        <w:rPr>
          <w:b/>
        </w:rPr>
      </w:r>
    </w:p>
    <w:p>
      <w:pPr>
        <w:pStyle w:val="ListParagraph"/>
        <w:spacing w:lineRule="auto" w:line="360"/>
        <w:ind w:left="0"/>
        <w:jc w:val="left"/>
        <w:rPr>
          <w:b/>
        </w:rPr>
      </w:pPr>
      <w:commentRangeStart w:id="0"/>
      <w:r>
        <w:rPr>
          <w:b/>
        </w:rPr>
        <w:t>Introdução</w:t>
      </w:r>
      <w:commentRangeEnd w:id="0"/>
      <w:r>
        <w:commentReference w:id="0"/>
      </w:r>
      <w:r>
        <w:rPr>
          <w:b/>
        </w:rPr>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Diversos estudos já evidenciaram que a análise quantitativa, amparada em bases extensas e precisas, é o meio mais robusto para identificar padrões, testar hipóteses e propor soluções voltadas para o desenvolvimento e regulação do setor bancário e cooperativista. O uso intensivo de dados provenientes de fontes institucionais, como o Banco Central do Brasil [Bacen], possibilita pesquisas sobre influências das cooperativas de crédito em taxas de juros, análise de liquidez, avaliação de concentração bancária, fusões e incorporações, entre outras questões relevantes para o ambiente financeiro nacional.</w:t>
      </w:r>
    </w:p>
    <w:p>
      <w:pPr>
        <w:pStyle w:val="BodyText"/>
        <w:widowControl/>
        <w:bidi w:val="0"/>
        <w:spacing w:lineRule="auto" w:line="36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w:t>
      </w:r>
    </w:p>
    <w:p>
      <w:pPr>
        <w:pStyle w:val="BodyText"/>
        <w:widowControl/>
        <w:bidi w:val="0"/>
        <w:spacing w:lineRule="auto" w:line="360" w:before="0" w:after="14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de grande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Pacotes já existentes como o BacenAPI</w:t>
      </w:r>
      <w:r>
        <w:rPr>
          <w:rStyle w:val="FootnoteReference"/>
        </w:rPr>
        <w:footnoteReference w:id="2"/>
      </w:r>
      <w:r>
        <w:rPr/>
        <w:t>, rbcb</w:t>
      </w:r>
      <w:r>
        <w:rPr>
          <w:rStyle w:val="FootnoteReference"/>
        </w:rPr>
        <w:footnoteReference w:id="3"/>
      </w:r>
      <w:r>
        <w:rPr/>
        <w:t xml:space="preserve"> e o BETS</w:t>
      </w:r>
      <w:r>
        <w:rPr>
          <w:rStyle w:val="FootnoteReference"/>
        </w:rPr>
        <w:footnoteReference w:id="4"/>
      </w:r>
      <w:r>
        <w:rPr/>
        <w:t xml:space="preserve"> </w:t>
      </w:r>
      <w:r>
        <w:rPr/>
        <w:t>(que são focados em dados do IPCA, SELIC, PIB e Débitos do Governo, por exemplo)</w:t>
      </w:r>
      <w:r>
        <w:rPr/>
        <w:t xml:space="preserve"> já demonstram que existe uma necessidade de soluções “open source” para a pesquisa econômica e financeira nacional. </w:t>
      </w:r>
    </w:p>
    <w:p>
      <w:pPr>
        <w:pStyle w:val="BodyText"/>
        <w:widowControl/>
        <w:bidi w:val="0"/>
        <w:spacing w:lineRule="auto" w:line="360" w:before="0" w:after="140"/>
        <w:ind w:firstLine="737" w:left="0" w:right="0"/>
        <w:jc w:val="both"/>
        <w:rPr/>
      </w:pPr>
      <w:r>
        <w:rPr/>
        <w:t xml:space="preserve">O acesso facilitado aos dados permite que mais pessoas investiguem problemas importantes, contribuam para o avanço do conhecimento e gerem resultados com potenciais de pautar políticas públicas, mesmo sem profundo conhecimento em programação. </w:t>
      </w:r>
      <w:r>
        <w:rPr/>
        <w:t>Entretanto, dado a grande disponibilidade de dados pelo Bacen, estes três pacotes não cobrem todos, surgindo a necessidade de um pacote para baixar dados como os balanços das instituições financeiras, organizar estes balanços para que facilitar seu uso e baixar as instruções normativas emitidas pela Comissão de Valores Mobiliários [CVM] e disponibilizadas pelo Bacen.</w:t>
      </w:r>
    </w:p>
    <w:p>
      <w:pPr>
        <w:pStyle w:val="BodyText"/>
        <w:widowControl/>
        <w:bidi w:val="0"/>
        <w:spacing w:lineRule="auto" w:line="360" w:before="0" w:after="140"/>
        <w:ind w:firstLine="737" w:left="0" w:right="0"/>
        <w:jc w:val="both"/>
        <w:rPr/>
      </w:pPr>
      <w:r>
        <w:rPr/>
        <w:t xml:space="preserve">Tendo em vista os pontos apresentados, o objetivo deste trabalho foi criar um pacote em R, nomeado de bacenR, para baixar informações sobre Instruções Normativas que regem a regulação e fiscalização das instituições financeiras, os Balanços e Balancetes das mesmas, </w:t>
      </w:r>
      <w:r>
        <w:rPr/>
        <w:t xml:space="preserve">informações sobre as carteiras de crédito ativas de cada instituição e dados sobre o endereço das instituições financeiras ativas em cada período, </w:t>
      </w:r>
      <w:r>
        <w:rPr/>
        <w:t xml:space="preserve">de forma que os dados </w:t>
      </w:r>
      <w:r>
        <w:rPr/>
        <w:t xml:space="preserve">obtidos </w:t>
      </w:r>
      <w:r>
        <w:rPr/>
        <w:t xml:space="preserve">sejam facilmente tratados e organizados. </w:t>
      </w:r>
    </w:p>
    <w:p>
      <w:pPr>
        <w:pStyle w:val="BodyText"/>
        <w:widowControl/>
        <w:bidi w:val="0"/>
        <w:spacing w:lineRule="auto" w:line="360" w:before="0" w:after="140"/>
        <w:ind w:firstLine="737" w:left="0" w:right="0"/>
        <w:jc w:val="both"/>
        <w:rPr/>
      </w:pPr>
      <w:r>
        <w:rPr/>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w:t>
      </w:r>
    </w:p>
    <w:p>
      <w:pPr>
        <w:pStyle w:val="BodyText"/>
        <w:widowControl/>
        <w:suppressAutoHyphens w:val="true"/>
        <w:bidi w:val="0"/>
        <w:spacing w:lineRule="auto" w:line="360" w:before="0" w:after="140"/>
        <w:ind w:firstLine="680" w:left="0" w:right="0"/>
        <w:jc w:val="both"/>
        <w:rPr/>
      </w:pPr>
      <w:r>
        <w:rPr/>
        <w:t>O desenvolvimento do pacote ocorreu em etapas. Inicialmente,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FootnoteReference"/>
          <w:i w:val="false"/>
          <w:iCs w:val="false"/>
        </w:rPr>
        <w:footnoteReference w:id="5"/>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140"/>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140"/>
        <w:ind w:firstLine="680" w:left="0" w:right="0"/>
        <w:jc w:val="both"/>
        <w:rPr/>
      </w:pPr>
      <w:r>
        <w:rPr/>
        <w:t>Na sequência, procedeu-se à análise dos componentes estruturais do pacote, que são compostos pelo código-fonte, pela bases de dados, pelos diretórios e pelas 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Como, por exemplo, os pacotes que o usuário precisa ter instalado para que o bacenR funcione, são: `dplyr`, `fs`, `glue`, `httr`, `janitor`,  `jsonlite`, `lifecycle`, `purrr`, `readr`, `rlang`, `stringr`, `tibble`, `tidyr`, `tools`, `utils` e `xml2`. Além disso, o R precisa estar na versão 4.1 ou superior.</w:t>
      </w:r>
    </w:p>
    <w:p>
      <w:pPr>
        <w:pStyle w:val="BodyText"/>
        <w:widowControl/>
        <w:suppressAutoHyphens w:val="true"/>
        <w:bidi w:val="0"/>
        <w:spacing w:lineRule="auto" w:line="360" w:before="0" w:after="140"/>
        <w:ind w:firstLine="680" w:left="0" w:right="0"/>
        <w:jc w:val="both"/>
        <w:rPr/>
      </w:pPr>
      <w:r>
        <w:rPr/>
        <w:t>Com a estrutura final consolidada, iniciou-se a fase de testes. Cada função foi submetida a testes individuais com a utilização dos pacotes `testethat` e `devtools`,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com a ajuda do pacote `usethis`.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140"/>
        <w:ind w:firstLine="680" w:left="0" w:right="0"/>
        <w:jc w:val="both"/>
        <w:rPr/>
      </w:pPr>
      <w:r>
        <w:rPr/>
        <w:t>Com o pacote finalizado, procedeu-se à sua disponibilização no “</w:t>
      </w:r>
      <w:r>
        <w:rPr>
          <w:rStyle w:val="Emphasis"/>
          <w:i w:val="false"/>
          <w:iCs w:val="false"/>
        </w:rPr>
        <w:t>GitHub”</w:t>
      </w:r>
      <w:r>
        <w:rPr>
          <w:rStyle w:val="FootnoteReference"/>
          <w:i w:val="false"/>
          <w:iCs w:val="false"/>
        </w:rPr>
        <w:footnoteReference w:id="6"/>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w:t>
      </w:r>
      <w:r>
        <w:rPr/>
        <w:t>, foi classificada como versão beta, uma vez que, apesar dos testes realizados, ainda poderiam ser identificados erros residuais. Para ampliar a fase de validação, o pacote foi também divulgado em redes sociais (WhatsApp, Twitter/X e LinkedIn). Com várias pessoas utilizando, foi possível obter feedbacks para a identificar falhas, propor melhorias e definir novas funcionalidades a serem incorporadas. O usuário também pode dar sua opinião, tirar dúvidas e sugerir melhorias através das “issues” do “Github”</w:t>
      </w:r>
      <w:r>
        <w:rPr>
          <w:rStyle w:val="FootnoteReference"/>
        </w:rPr>
        <w:footnoteReference w:id="7"/>
      </w:r>
      <w:r>
        <w:rPr/>
        <w:t>.</w:t>
      </w:r>
    </w:p>
    <w:p>
      <w:pPr>
        <w:pStyle w:val="BodyText"/>
        <w:widowControl/>
        <w:suppressAutoHyphens w:val="true"/>
        <w:bidi w:val="0"/>
        <w:spacing w:lineRule="auto" w:line="360" w:before="0" w:after="140"/>
        <w:ind w:firstLine="680" w:left="0" w:right="0"/>
        <w:jc w:val="both"/>
        <w:rPr/>
      </w:pPr>
      <w:r>
        <w:rPr/>
        <w:t>Após os feedbacks, as funções foram ajustadas e novas funções foram adicionadas, seguindo a necessidade dos usuários. Estas novas funçõ</w:t>
      </w:r>
      <w:r>
        <w:rPr/>
        <w:t>es</w:t>
      </w:r>
      <w:r>
        <w:rPr/>
        <w:t xml:space="preserve"> possuíam o objetivo de coletar dados do IFdata</w:t>
      </w:r>
      <w:r>
        <w:rPr>
          <w:rStyle w:val="FootnoteReference"/>
        </w:rPr>
        <w:footnoteReference w:id="8"/>
      </w:r>
      <w:r>
        <w:rPr/>
        <w:t xml:space="preserve"> sobre as carteiras de crédito ativas das instituições financeiras e o endereço das instituições autorizadas.</w:t>
      </w:r>
    </w:p>
    <w:p>
      <w:pPr>
        <w:pStyle w:val="BodyText"/>
        <w:widowControl/>
        <w:suppressAutoHyphens w:val="true"/>
        <w:bidi w:val="0"/>
        <w:spacing w:lineRule="auto" w:line="360" w:before="0" w:after="140"/>
        <w:ind w:firstLine="680" w:left="0" w:right="0"/>
        <w:jc w:val="both"/>
        <w:rPr/>
      </w:pPr>
      <w:r>
        <w:rPr/>
        <w:t>Após uma série de testes e melhorias, já na versão 0.3.1, o pacote foi submetido à avaliação do “</w:t>
      </w:r>
      <w:r>
        <w:rPr>
          <w:rStyle w:val="Strong"/>
          <w:b w:val="false"/>
          <w:bCs w:val="false"/>
        </w:rPr>
        <w:t>Comprehensive R Archive Network” [CRAN]</w:t>
      </w:r>
      <w:r>
        <w:rPr>
          <w:rStyle w:val="FootnoteReference"/>
          <w:b w:val="false"/>
          <w:bCs w:val="false"/>
        </w:rPr>
        <w:footnoteReference w:id="9"/>
      </w:r>
      <w:r>
        <w:rPr/>
        <w:t>, repositório oficial da linguagem R, 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rStyle w:val="normaltextrun"/>
          <w:color w:val="000000"/>
          <w:shd w:fill="FFFFFF" w:val="clear"/>
        </w:rPr>
        <w:t xml:space="preserve">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w:t>
      </w:r>
      <w:r>
        <w:rPr>
          <w:rStyle w:val="normaltextrun"/>
          <w:color w:val="000000"/>
          <w:shd w:fill="FFFFFF" w:val="clear"/>
        </w:rPr>
        <w:t>com o pacote, criando uma função que precisa e compartilhando para que outras pessoas possam utilizar.</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FootnoteReference"/>
          <w:color w:val="000000"/>
          <w:shd w:fill="FFFFFF" w:val="clear"/>
        </w:rPr>
        <w:footnoteReference w:id="10"/>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O</w:t>
      </w:r>
      <w:r>
        <w:rPr>
          <w:rStyle w:val="normaltextrun"/>
          <w:color w:val="000000"/>
          <w:shd w:fill="FFFFFF" w:val="clear"/>
        </w:rPr>
        <w:t xml:space="preserve"> idioma escolhido para o pacote foi o inglês, pois foi considerado que através dele seria possível alcançar um maior número de pessoas. Entretanto, as mensagens de erro, e algumas instruções também foram adicionadas em português para facilitar o uso de brasileiros. </w:t>
      </w:r>
      <w:r>
        <w:rPr>
          <w:rStyle w:val="normaltextrun"/>
          <w:color w:val="000000"/>
          <w:shd w:fill="FFFFFF" w:val="clear"/>
        </w:rPr>
        <w:t>Outras informações em português são os parâmetros de cada função.</w:t>
      </w:r>
    </w:p>
    <w:p>
      <w:pPr>
        <w:pStyle w:val="ListParagraph"/>
        <w:bidi w:val="0"/>
        <w:spacing w:lineRule="auto" w:line="360"/>
        <w:ind w:firstLine="709" w:left="0"/>
        <w:jc w:val="both"/>
        <w:rPr/>
      </w:pPr>
      <w:r>
        <w:rPr>
          <w:rStyle w:val="normaltextrun"/>
          <w:color w:val="000000"/>
          <w:shd w:fill="FFFFFF" w:val="clear"/>
        </w:rPr>
        <w:t>Seguindo o que foi estipulado pelo cronograma das tarefas, as primeiras funções desenvolvidas foram: `</w:t>
      </w:r>
      <w:r>
        <w:rPr>
          <w:rStyle w:val="normaltextrun"/>
          <w:color w:val="000000"/>
          <w:shd w:fill="FFFFFF" w:val="clear"/>
        </w:rPr>
        <w:t>get</w:t>
      </w:r>
      <w:r>
        <w:rPr>
          <w:rStyle w:val="normaltextrun"/>
          <w:color w:val="000000"/>
          <w:shd w:fill="FFFFFF" w:val="clear"/>
        </w:rPr>
        <w:t>_normative_data()`, `</w:t>
      </w:r>
      <w:r>
        <w:rPr>
          <w:rStyle w:val="normaltextrun"/>
          <w:color w:val="000000"/>
          <w:shd w:fill="FFFFFF" w:val="clear"/>
        </w:rPr>
        <w:t>get</w:t>
      </w:r>
      <w:r>
        <w:rPr>
          <w:rStyle w:val="normaltextrun"/>
          <w:color w:val="000000"/>
          <w:shd w:fill="FFFFFF" w:val="clear"/>
        </w:rPr>
        <w:t>_normative_txt()`, `</w:t>
      </w:r>
      <w:r>
        <w:rPr>
          <w:rStyle w:val="normaltextrun"/>
          <w:color w:val="000000"/>
          <w:shd w:fill="FFFFFF" w:val="clear"/>
        </w:rPr>
        <w:t>get</w:t>
      </w:r>
      <w:r>
        <w:rPr>
          <w:rStyle w:val="normaltextrun"/>
        </w:rPr>
        <w:t>_balance_sheets()` e</w:t>
      </w:r>
      <w:r>
        <w:rPr>
          <w:rStyle w:val="normaltextrun"/>
          <w:color w:val="000000"/>
          <w:shd w:fill="FFFFFF" w:val="clear"/>
        </w:rPr>
        <w:t xml:space="preserve"> `</w:t>
      </w:r>
      <w:r>
        <w:rPr>
          <w:rStyle w:val="normaltextrun"/>
          <w:color w:val="000000"/>
          <w:shd w:fill="FFFFFF" w:val="clear"/>
        </w:rPr>
        <w:t>tidy</w:t>
      </w:r>
      <w:r>
        <w:rPr>
          <w:rStyle w:val="normaltextrun"/>
          <w:color w:val="000000"/>
          <w:shd w:fill="FFFFFF" w:val="clear"/>
        </w:rPr>
        <w:t xml:space="preserve">_balance_sheets()`. Após o pacote ser instalado, a documentação de cada função poderá ser dentro do próprio R, conforme exemplo da Figura 2, </w:t>
      </w:r>
      <w:r>
        <w:rPr>
          <w:rStyle w:val="normaltextrun"/>
          <w:color w:val="000000"/>
          <w:shd w:fill="FFFFFF" w:val="clear"/>
        </w:rPr>
        <w:t>usando o formato “??get_normative_data”</w:t>
      </w:r>
      <w:r>
        <w:rPr>
          <w:rStyle w:val="normaltextrun"/>
          <w:color w:val="000000"/>
          <w:shd w:fill="FFFFFF" w:val="clear"/>
        </w:rPr>
        <w:t>.</w:t>
      </w:r>
    </w:p>
    <w:p>
      <w:pPr>
        <w:pStyle w:val="ListParagraph"/>
        <w:spacing w:lineRule="auto" w:line="360"/>
        <w:ind w:firstLine="709" w:left="0"/>
        <w:jc w:val="both"/>
        <w:rPr/>
      </w:pPr>
      <w: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5759450" cy="28295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59450" cy="2829560"/>
                    </a:xfrm>
                    <a:prstGeom prst="rect">
                      <a:avLst/>
                    </a:prstGeom>
                  </pic:spPr>
                </pic:pic>
              </a:graphicData>
            </a:graphic>
          </wp:anchor>
        </w:drawing>
      </w:r>
      <w:r>
        <w:rPr>
          <w:rStyle w:val="normaltextrun"/>
          <w:color w:val="000000"/>
          <w:shd w:fill="FFFFFF" w:val="clear"/>
        </w:rPr>
        <w:t>Figura 2. Exemplo da documentação da função `</w:t>
      </w:r>
      <w:r>
        <w:rPr>
          <w:rStyle w:val="normaltextrun"/>
          <w:color w:val="000000"/>
          <w:shd w:fill="FFFFFF" w:val="clear"/>
        </w:rPr>
        <w:t>get</w:t>
      </w:r>
      <w:r>
        <w:rPr>
          <w:rStyle w:val="normaltextrun"/>
          <w:color w:val="000000"/>
          <w:shd w:fill="FFFFFF" w:val="clear"/>
        </w:rPr>
        <w:t>_normative_data()`</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da cada função, já descreve o que ela faz, entretanto nas documentações foram descritos como:</w:t>
      </w:r>
    </w:p>
    <w:p>
      <w:pPr>
        <w:pStyle w:val="ListParagraph"/>
        <w:numPr>
          <w:ilvl w:val="0"/>
          <w:numId w:val="1"/>
        </w:numPr>
        <w:bidi w:val="0"/>
        <w:spacing w:lineRule="auto" w:line="360"/>
        <w:jc w:val="both"/>
        <w:rPr/>
      </w:pPr>
      <w:r>
        <w:rPr>
          <w:rStyle w:val="normaltextrun"/>
        </w:rPr>
        <w:t>`</w:t>
      </w:r>
      <w:r>
        <w:rPr>
          <w:rStyle w:val="normaltextrun"/>
        </w:rPr>
        <w:t>get</w:t>
      </w:r>
      <w:r>
        <w:rPr>
          <w:rStyle w:val="normaltextrun"/>
        </w:rPr>
        <w:t>_normative_data()`:  Baixa os atos normativos do Bacen por termos e janela de datas.</w:t>
      </w:r>
    </w:p>
    <w:p>
      <w:pPr>
        <w:pStyle w:val="ListParagraph"/>
        <w:numPr>
          <w:ilvl w:val="0"/>
          <w:numId w:val="1"/>
        </w:numPr>
        <w:bidi w:val="0"/>
        <w:spacing w:lineRule="auto" w:line="360"/>
        <w:jc w:val="both"/>
        <w:rPr/>
      </w:pPr>
      <w:r>
        <w:rPr>
          <w:rStyle w:val="normaltextrun"/>
        </w:rPr>
        <w:t>`</w:t>
      </w:r>
      <w:r>
        <w:rPr>
          <w:rStyle w:val="normaltextrun"/>
        </w:rPr>
        <w:t>get</w:t>
      </w:r>
      <w:r>
        <w:rPr>
          <w:rStyle w:val="normaltextrun"/>
        </w:rPr>
        <w:t>_normative_txt()`: Baixa o texto dos atos normativos do Bacen, de acordo o data.frame gerado pela função [</w:t>
      </w:r>
      <w:r>
        <w:rPr>
          <w:rStyle w:val="normaltextrun"/>
        </w:rPr>
        <w:t>get</w:t>
      </w:r>
      <w:r>
        <w:rPr>
          <w:rStyle w:val="normaltextrun"/>
        </w:rPr>
        <w:t>_normative_data()]</w:t>
      </w:r>
    </w:p>
    <w:p>
      <w:pPr>
        <w:pStyle w:val="ListParagraph"/>
        <w:numPr>
          <w:ilvl w:val="0"/>
          <w:numId w:val="1"/>
        </w:numPr>
        <w:bidi w:val="0"/>
        <w:spacing w:lineRule="auto" w:line="360"/>
        <w:jc w:val="both"/>
        <w:rPr/>
      </w:pPr>
      <w:r>
        <w:rPr>
          <w:rStyle w:val="normaltextrun"/>
        </w:rPr>
        <w:t>`</w:t>
      </w:r>
      <w:r>
        <w:rPr>
          <w:rStyle w:val="normaltextrun"/>
        </w:rPr>
        <w:t>get</w:t>
      </w:r>
      <w:r>
        <w:rPr>
          <w:rStyle w:val="normaltextrun"/>
        </w:rPr>
        <w:t>_balance_sheets()`: Baixa os balanços e balancetes das instituições financeiras, por ano e mês e tipo do documento, presentes no Bacen</w:t>
      </w:r>
    </w:p>
    <w:p>
      <w:pPr>
        <w:pStyle w:val="ListParagraph"/>
        <w:numPr>
          <w:ilvl w:val="0"/>
          <w:numId w:val="1"/>
        </w:numPr>
        <w:bidi w:val="0"/>
        <w:spacing w:lineRule="auto" w:line="360"/>
        <w:jc w:val="both"/>
        <w:rPr/>
      </w:pPr>
      <w:r>
        <w:rPr>
          <w:rStyle w:val="normaltextrun"/>
        </w:rPr>
        <w:t>`t</w:t>
      </w:r>
      <w:r>
        <w:rPr>
          <w:rStyle w:val="normaltextrun"/>
        </w:rPr>
        <w:t>idy</w:t>
      </w:r>
      <w:r>
        <w:rPr>
          <w:rStyle w:val="normaltextrun"/>
        </w:rPr>
        <w:t>_balance_sheets()`: Processa e organiza os balanços baixados do Bacen pela função [</w:t>
      </w:r>
      <w:r>
        <w:rPr>
          <w:rStyle w:val="normaltextrun"/>
        </w:rPr>
        <w:t>get</w:t>
      </w:r>
      <w:r>
        <w:rPr>
          <w:rStyle w:val="normaltextrun"/>
        </w:rPr>
        <w:t>_balance_sheets()]</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“General Public License” 3 [GPL-3.0]</w:t>
      </w:r>
      <w:r>
        <w:rPr>
          <w:rStyle w:val="FootnoteReference"/>
        </w:rPr>
        <w:footnoteReference w:id="11"/>
      </w:r>
      <w:r>
        <w:rPr>
          <w:rStyle w:val="normaltextrun"/>
        </w:rPr>
        <w:t>, que permite que o pacote e suas funções sejam utilizados em outros pacotes e programas, desde que a distribuição destes também seja livre. Então, os testes das funções foram realizados, elas passaram, e foi realizado o “upload” do pacote para o “Github”, com a  criação de um README.md com um texto de apresentação, conforme Figura 3.</w:t>
      </w:r>
    </w:p>
    <w:p>
      <w:pPr>
        <w:pStyle w:val="ListParagraph"/>
        <w:bidi w:val="0"/>
        <w:spacing w:lineRule="auto" w:line="360"/>
        <w:jc w:val="both"/>
        <w:rPr/>
      </w:pPr>
      <w: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4128770" cy="4225290"/>
            <wp:effectExtent l="0" t="0" r="0" b="0"/>
            <wp:wrapSquare wrapText="largest"/>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anchor>
        </w:drawing>
      </w:r>
      <w:r>
        <w:rPr>
          <w:rStyle w:val="normaltextrun"/>
        </w:rPr>
        <w:t>Figura 3. README.md do pacote bacenR, com descrição e instruções de instalação e uso</w:t>
      </w:r>
    </w:p>
    <w:p>
      <w:pPr>
        <w:pStyle w:val="ListParagraph"/>
        <w:bidi w:val="0"/>
        <w:spacing w:lineRule="auto" w:line="360"/>
        <w:jc w:val="both"/>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O README.md contém uma breve apresentação do pacote, sugestões de pacotes semelhantes (como o BacenAPI e o rbcb), como instalar, usos básicos, lista de tarefas futuras, sobre o autor, como citar e como apoiar. Também existe uma página que serve como guia para que outras pessoas possam contribuir com o pacote</w:t>
      </w:r>
      <w:r>
        <w:rPr>
          <w:rStyle w:val="normaltextrun"/>
          <w:rStyle w:val="FootnoteReference"/>
          <w:color w:val="000000"/>
          <w:shd w:fill="FFFFFF" w:val="clear"/>
        </w:rPr>
        <w:footnoteReference w:id="12"/>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 partir deste ponto, o pacote foi considerado em sua versão 0.1.0, chamada Beta, e foi compartilhada nas redes sociais: Linkedin, Twitter/X e Instagram. As postagens tiveram uma média de 150 curtidas  e 3.000 impressões/visualizações, o que mostra interesse do público pelo fácil acesso a estes dados.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Após o compartilhamento, foram recebidos alguns feedbacks e foram solicitadas novas funções, que foram get_ifdata_reports(), get_ifdata_registry(), get_institutions() e tidy_institutions(). As funções foram desenvolvidas e devidamente documentadas.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a adição destas funções, o pacote foi considerado com conteúdo suficiente para ser lançado em sua versão oficial através do CRAN. Para isso, foi criado um “vignettes”, que é um arquivo com a descrição do pacote e exemplos de uso, assim como o README.md do Github. </w:t>
      </w:r>
      <w:r>
        <w:rPr>
          <w:rStyle w:val="normaltextrun"/>
          <w:color w:val="000000"/>
          <w:shd w:fill="FFFFFF" w:val="clear"/>
        </w:rPr>
        <w:t>Desta forma, a árvore de diretório final está representada na Figura  4.</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drawing>
          <wp:inline distT="0" distB="0" distL="0" distR="0">
            <wp:extent cx="2105660" cy="615696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05660" cy="6156960"/>
                    </a:xfrm>
                    <a:prstGeom prst="rect">
                      <a:avLst/>
                    </a:prstGeom>
                  </pic:spPr>
                </pic:pic>
              </a:graphicData>
            </a:graphic>
          </wp:inline>
        </w:drawing>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Figura 4. Árvore de diretório do pacote bacenR</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o pacote aceito pelo </w:t>
      </w:r>
      <w:r>
        <w:rPr>
          <w:rStyle w:val="normaltextrun"/>
          <w:b w:val="false"/>
          <w:bCs w:val="false"/>
          <w:color w:val="000000"/>
          <w:u w:val="none"/>
          <w:shd w:fill="FFFFFF" w:val="clear"/>
        </w:rPr>
        <w:t>CRAN</w:t>
      </w:r>
      <w:r>
        <w:rPr>
          <w:rStyle w:val="normaltextrun"/>
          <w:rStyle w:val="FootnoteReference"/>
          <w:color w:val="000000"/>
          <w:shd w:fill="FFFFFF" w:val="clear"/>
        </w:rPr>
        <w:footnoteReference w:id="13"/>
      </w:r>
      <w:r>
        <w:rPr>
          <w:rStyle w:val="normaltextrun"/>
          <w:color w:val="000000"/>
          <w:shd w:fill="FFFFFF" w:val="clear"/>
        </w:rPr>
        <w:t>, seu vignettes</w:t>
      </w:r>
      <w:r>
        <w:rPr>
          <w:rStyle w:val="normaltextrun"/>
          <w:rStyle w:val="FootnoteReference"/>
          <w:color w:val="000000"/>
          <w:shd w:fill="FFFFFF" w:val="clear"/>
        </w:rPr>
        <w:footnoteReference w:id="14"/>
      </w:r>
      <w:r>
        <w:rPr>
          <w:rStyle w:val="normaltextrun"/>
          <w:color w:val="000000"/>
          <w:shd w:fill="FFFFFF" w:val="clear"/>
        </w:rPr>
        <w:t xml:space="preserve"> ficou de acordo com a Figura 5.</w:t>
      </w:r>
    </w:p>
    <w:p>
      <w:pPr>
        <w:pStyle w:val="ListParagraph"/>
        <w:spacing w:lineRule="auto" w:line="360"/>
        <w:ind w:firstLine="709" w:left="0"/>
        <w:jc w:val="both"/>
        <w:rPr>
          <w:rStyle w:val="normaltextrun"/>
          <w:color w:val="000000"/>
          <w:shd w:fill="FFFFFF" w:val="clear"/>
        </w:rPr>
      </w:pPr>
      <w: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759450" cy="470027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759450" cy="4700270"/>
                    </a:xfrm>
                    <a:prstGeom prst="rect">
                      <a:avLst/>
                    </a:prstGeom>
                  </pic:spPr>
                </pic:pic>
              </a:graphicData>
            </a:graphic>
          </wp:anchor>
        </w:drawing>
      </w:r>
      <w:r>
        <w:rPr>
          <w:rStyle w:val="normaltextrun"/>
          <w:color w:val="000000"/>
          <w:shd w:fill="FFFFFF" w:val="clear"/>
        </w:rPr>
        <w:t xml:space="preserve">Figura 5. Vignettes do pacote bacenR no </w:t>
      </w:r>
      <w:r>
        <w:rPr>
          <w:rStyle w:val="normaltextrun"/>
          <w:b w:val="false"/>
          <w:bCs w:val="false"/>
          <w:color w:val="000000"/>
          <w:u w:val="none"/>
          <w:shd w:fill="FFFFFF" w:val="clear"/>
        </w:rPr>
        <w:t>CRAN</w:t>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Enquanto o README.md do GitHub do pacote está de acordo com a Figura 6. Foi adicionada a instrução de que a instalação da versão estável deverá ser realizada através do comando install.packages(“bacenR”), para que seja instalada a versão disponibilizada no </w:t>
      </w:r>
      <w:r>
        <w:rPr>
          <w:rStyle w:val="normaltextrun"/>
          <w:b w:val="false"/>
          <w:bCs w:val="false"/>
          <w:color w:val="000000"/>
          <w:u w:val="none"/>
          <w:shd w:fill="FFFFFF" w:val="clear"/>
        </w:rPr>
        <w:t>CRAN</w:t>
      </w:r>
      <w:r>
        <w:rPr>
          <w:rStyle w:val="normaltextrun"/>
          <w:color w:val="000000"/>
          <w:shd w:fill="FFFFFF" w:val="clear"/>
        </w:rPr>
        <w:t>, enquanto a do GitHub é considerada uma versão em desenvolvimento.</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59450" cy="333883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759450" cy="3338830"/>
                    </a:xfrm>
                    <a:prstGeom prst="rect">
                      <a:avLst/>
                    </a:prstGeom>
                  </pic:spPr>
                </pic:pic>
              </a:graphicData>
            </a:graphic>
          </wp:anchor>
        </w:drawing>
      </w:r>
      <w:r>
        <w:rPr>
          <w:rStyle w:val="normaltextrun"/>
          <w:color w:val="000000"/>
          <w:shd w:fill="FFFFFF" w:val="clear"/>
        </w:rPr>
        <w:t>Figura 6. README do pacote bacenR em sua versão estável</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hanging="0" w:left="0"/>
        <w:rPr>
          <w:color w:val="000000"/>
          <w:shd w:fill="FFFFFF" w:val="clear"/>
        </w:rPr>
      </w:pPr>
      <w:r>
        <w:rPr>
          <w:color w:val="000000"/>
          <w:shd w:fill="FFFFFF" w:val="clear"/>
        </w:rPr>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color w:val="000000"/>
          <w:shd w:fill="FFFFFF" w:val="clear"/>
        </w:rPr>
        <w:t xml:space="preserve">Agora serão apresentados alguns exemplos de uso do pacote, </w:t>
      </w:r>
      <w:r>
        <w:rPr>
          <w:color w:val="000000"/>
          <w:shd w:fill="FFFFFF" w:val="clear"/>
        </w:rPr>
        <w:t xml:space="preserve">conforme apresentado nos exemplos mínimos solicitados pelo </w:t>
      </w:r>
      <w:r>
        <w:rPr>
          <w:b w:val="false"/>
          <w:bCs w:val="false"/>
          <w:color w:val="000000"/>
          <w:u w:val="none"/>
          <w:shd w:fill="FFFFFF" w:val="clear"/>
        </w:rPr>
        <w:t>CRAN</w:t>
      </w:r>
      <w:r>
        <w:rPr>
          <w:color w:val="000000"/>
          <w:shd w:fill="FFFFFF" w:val="clear"/>
        </w:rPr>
        <w:t xml:space="preserve"> e que podem ser encontrados na função de ajuda de cada função</w:t>
      </w:r>
      <w:r>
        <w:rPr>
          <w:rStyle w:val="FootnoteReference"/>
          <w:color w:val="000000"/>
          <w:shd w:fill="FFFFFF" w:val="clear"/>
        </w:rPr>
        <w:footnoteReference w:id="15"/>
      </w:r>
      <w:r>
        <w:rPr>
          <w:color w:val="000000"/>
          <w:shd w:fill="FFFFFF" w:val="clear"/>
        </w:rPr>
        <w:t>.</w:t>
      </w:r>
    </w:p>
    <w:p>
      <w:pPr>
        <w:pStyle w:val="ListParagraph"/>
        <w:spacing w:lineRule="auto" w:line="360"/>
        <w:ind w:firstLine="709" w:left="0"/>
        <w:rPr>
          <w:rStyle w:val="normaltextrun"/>
          <w:color w:val="000000"/>
          <w:shd w:fill="FFFFFF" w:val="clear"/>
        </w:rPr>
      </w:pPr>
      <w:r>
        <w:rPr>
          <w:color w:val="000000"/>
          <w:shd w:fill="FFFFFF" w:val="clear"/>
        </w:rPr>
        <w:t>As primeiras funções apresentadas serão  get_balance_sheets() e tidy_balance_sheets(), que são, respectivamente funções para baixar balancetes</w:t>
      </w:r>
      <w:r>
        <w:rPr>
          <w:rStyle w:val="FootnoteReference"/>
          <w:color w:val="000000"/>
          <w:shd w:fill="FFFFFF" w:val="clear"/>
        </w:rPr>
        <w:footnoteReference w:id="16"/>
      </w:r>
      <w:r>
        <w:rPr>
          <w:color w:val="000000"/>
          <w:shd w:fill="FFFFFF" w:val="clear"/>
        </w:rPr>
        <w:t xml:space="preserve"> e tratá-los para que eles possam ser utilizados sem muito esforço pelo usuário. A Figura 7 apresenta </w:t>
      </w:r>
      <w:r>
        <w:rPr>
          <w:color w:val="000000"/>
          <w:shd w:fill="FFFFFF" w:val="clear"/>
        </w:rPr>
        <w:t>a descrição de cada parâmetro utilizado e a Figura 8 apresenta o</w:t>
      </w:r>
      <w:r>
        <w:rPr>
          <w:color w:val="000000"/>
          <w:shd w:fill="FFFFFF" w:val="clear"/>
        </w:rPr>
        <w:t xml:space="preserve"> uso das funções e </w:t>
      </w:r>
      <w:r>
        <w:rPr>
          <w:color w:val="000000"/>
          <w:shd w:fill="FFFFFF" w:val="clear"/>
        </w:rPr>
        <w:t xml:space="preserve">seus resultados. </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759450" cy="1991995"/>
            <wp:effectExtent l="0" t="0" r="0" b="0"/>
            <wp:wrapSquare wrapText="largest"/>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759450" cy="1991995"/>
                    </a:xfrm>
                    <a:prstGeom prst="rect">
                      <a:avLst/>
                    </a:prstGeom>
                  </pic:spPr>
                </pic:pic>
              </a:graphicData>
            </a:graphic>
          </wp:anchor>
        </w:drawing>
      </w:r>
      <w:r>
        <w:rPr>
          <w:rStyle w:val="normaltextrun"/>
          <w:color w:val="000000"/>
          <w:shd w:fill="FFFFFF" w:val="clear"/>
        </w:rPr>
        <w:t>Figura 7. Descrição dos parâmetros da função get_balance_sheets()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759450" cy="4826635"/>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759450" cy="4826635"/>
                    </a:xfrm>
                    <a:prstGeom prst="rect">
                      <a:avLst/>
                    </a:prstGeom>
                  </pic:spPr>
                </pic:pic>
              </a:graphicData>
            </a:graphic>
          </wp:anchor>
        </w:drawing>
      </w:r>
      <w:r>
        <w:rPr>
          <w:rStyle w:val="normaltextrun"/>
          <w:color w:val="000000"/>
          <w:shd w:fill="FFFFFF" w:val="clear"/>
        </w:rPr>
        <w:t>Figura 8. Resultados das funções get_balance_sheets() e tidy_balance_sheets()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Neste exemplo, é possível observar que foi baixado o balanço de todas as cooperativas de crédito referentes a 12/2023 e filtrados apenas os balancetes de código 4010. Desta forma, os balanços já estão no formato de cada linha uma observação e cada coluna uma informação. Vale destacar que outras formas de uso são possíveis, baixando diversos tipos de instituições, por diversos períodos de uma única vez.</w:t>
      </w:r>
    </w:p>
    <w:p>
      <w:pPr>
        <w:pStyle w:val="ListParagraph"/>
        <w:spacing w:lineRule="auto" w:line="360"/>
        <w:ind w:firstLine="709" w:left="0"/>
        <w:rPr>
          <w:rStyle w:val="normaltextrun"/>
          <w:color w:val="000000"/>
          <w:shd w:fill="FFFFFF" w:val="clear"/>
        </w:rPr>
      </w:pPr>
      <w:r>
        <w:rPr>
          <w:color w:val="000000"/>
          <w:shd w:fill="FFFFFF" w:val="clear"/>
        </w:rPr>
        <w:t>Referente as funções get_institutions() e tidy_institutions(), ela baixa informações sobre vários tipos de instituições financeiras cadastradas no Bacen</w:t>
      </w:r>
      <w:r>
        <w:rPr>
          <w:rStyle w:val="FootnoteReference"/>
          <w:color w:val="000000"/>
          <w:shd w:fill="FFFFFF" w:val="clear"/>
        </w:rPr>
        <w:footnoteReference w:id="17"/>
      </w:r>
      <w:r>
        <w:rPr>
          <w:color w:val="000000"/>
          <w:shd w:fill="FFFFFF" w:val="clear"/>
        </w:rPr>
        <w:t>. A Figura 9 apresenta os parâmetros utilizados para baixar as informações e a Figura 10 apresenta as variáveis obtidas.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59450" cy="1214120"/>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759450" cy="1214120"/>
                    </a:xfrm>
                    <a:prstGeom prst="rect">
                      <a:avLst/>
                    </a:prstGeom>
                  </pic:spPr>
                </pic:pic>
              </a:graphicData>
            </a:graphic>
          </wp:anchor>
        </w:drawing>
      </w:r>
      <w:r>
        <w:rPr>
          <w:color w:val="000000"/>
          <w:shd w:fill="FFFFFF" w:val="clear"/>
        </w:rPr>
        <w:t>Figura 9. Parâmetros da função get_institutions()</w:t>
      </w:r>
    </w:p>
    <w:p>
      <w:pPr>
        <w:pStyle w:val="ListParagraph"/>
        <w:spacing w:lineRule="auto" w:line="360"/>
        <w:ind w:firstLine="709" w:left="0"/>
        <w:rPr>
          <w:rStyle w:val="normaltextrun"/>
          <w:color w:val="000000"/>
          <w:shd w:fill="FFFFFF" w:val="clear"/>
        </w:rPr>
      </w:pPr>
      <w:r>
        <w:rPr>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F</w:t>
      </w:r>
      <w: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59450" cy="1600835"/>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1"/>
                    <a:stretch>
                      <a:fillRect/>
                    </a:stretch>
                  </pic:blipFill>
                  <pic:spPr bwMode="auto">
                    <a:xfrm>
                      <a:off x="0" y="0"/>
                      <a:ext cx="5759450" cy="1600835"/>
                    </a:xfrm>
                    <a:prstGeom prst="rect">
                      <a:avLst/>
                    </a:prstGeom>
                  </pic:spPr>
                </pic:pic>
              </a:graphicData>
            </a:graphic>
          </wp:anchor>
        </w:drawing>
      </w:r>
      <w:r>
        <w:rPr>
          <w:rStyle w:val="normaltextrun"/>
          <w:color w:val="000000"/>
          <w:shd w:fill="FFFFFF" w:val="clear"/>
        </w:rPr>
        <w:t>igura 10.  Resultados das funções  get_institutions() e tidy_institutions()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Os parâmetros das funções get_normative_data() e get_normative_txt() são mais simples, sendo necessários apenas os termos que desejam ser buscados e as datas de início e fim. A Figura 11 apresenta um exemplo de seus usos, mostrando quais são as variáveis baixadas.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5">
            <wp:simplePos x="0" y="0"/>
            <wp:positionH relativeFrom="column">
              <wp:posOffset>38100</wp:posOffset>
            </wp:positionH>
            <wp:positionV relativeFrom="paragraph">
              <wp:posOffset>2540</wp:posOffset>
            </wp:positionV>
            <wp:extent cx="5759450" cy="1821815"/>
            <wp:effectExtent l="0" t="0" r="0" b="0"/>
            <wp:wrapSquare wrapText="largest"/>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2"/>
                    <a:stretch>
                      <a:fillRect/>
                    </a:stretch>
                  </pic:blipFill>
                  <pic:spPr bwMode="auto">
                    <a:xfrm>
                      <a:off x="0" y="0"/>
                      <a:ext cx="5759450" cy="1821815"/>
                    </a:xfrm>
                    <a:prstGeom prst="rect">
                      <a:avLst/>
                    </a:prstGeom>
                  </pic:spPr>
                </pic:pic>
              </a:graphicData>
            </a:graphic>
          </wp:anchor>
        </w:drawing>
      </w:r>
      <w:r>
        <w:rPr>
          <w:rStyle w:val="normaltextrun"/>
          <w:color w:val="000000"/>
          <w:shd w:fill="FFFFFF" w:val="clear"/>
        </w:rPr>
        <w:t>Figura 11. Resultados das funções get_normative_data() e get_normative_txt().</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 xml:space="preserve">É </w:t>
      </w:r>
      <w:r>
        <w:rPr>
          <w:color w:val="000000"/>
          <w:shd w:fill="FFFFFF" w:val="clear"/>
        </w:rPr>
        <w:t>possível observar que essas funções possibilitam um acesso fácil a toda norma emitida, entretanto é preciso destacar que o download dos textos é um processo demorado e que se abranger um período grande ou com muitos termos de uma vez, o Bacen limita o acesso e cancela o download.</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Por fim, serão apresentadas as funções que baixam dados do IFdata, sendo uma delas os relatórios e outra os registros das instituições</w:t>
      </w:r>
      <w:r>
        <w:rPr>
          <w:rStyle w:val="FootnoteReference"/>
          <w:color w:val="000000"/>
          <w:shd w:fill="FFFFFF" w:val="clear"/>
        </w:rPr>
        <w:footnoteReference w:id="18"/>
      </w:r>
      <w:r>
        <w:rPr>
          <w:color w:val="000000"/>
          <w:shd w:fill="FFFFFF" w:val="clear"/>
        </w:rPr>
        <w:t>. Na Figura 12 são apresentados os parâmetros da função get_ifdata_reports.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59450" cy="1367155"/>
            <wp:effectExtent l="0" t="0" r="0" b="0"/>
            <wp:wrapSquare wrapText="largest"/>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759450" cy="1367155"/>
                    </a:xfrm>
                    <a:prstGeom prst="rect">
                      <a:avLst/>
                    </a:prstGeom>
                  </pic:spPr>
                </pic:pic>
              </a:graphicData>
            </a:graphic>
          </wp:anchor>
        </w:drawing>
      </w:r>
      <w:r>
        <w:rPr>
          <w:rStyle w:val="normaltextrun"/>
          <w:color w:val="000000"/>
          <w:shd w:fill="FFFFFF" w:val="clear"/>
        </w:rPr>
        <w:t>Figura 12. Parâmetros da função  get_ifdata_reports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Desta forma, é possível observar que existem diversos relatórios para diversos tipos de instituições. Para deixar a função mais simples para o usuário, é possível selecionar apenas um tipo de instituição e um tipo de relatório por vez, enquanto os períodos podem ser baixados vários de uma única vez.</w:t>
      </w:r>
    </w:p>
    <w:p>
      <w:pPr>
        <w:pStyle w:val="ListParagraph"/>
        <w:spacing w:lineRule="auto" w:line="360"/>
        <w:ind w:firstLine="709" w:left="0"/>
        <w:rPr>
          <w:rStyle w:val="normaltextrun"/>
          <w:color w:val="000000"/>
          <w:shd w:fill="FFFFFF" w:val="clear"/>
        </w:rPr>
      </w:pPr>
      <w:r>
        <w:rPr>
          <w:color w:val="000000"/>
          <w:shd w:fill="FFFFFF" w:val="clear"/>
        </w:rPr>
        <w:t>Quanto ao uso, serão apresentados respectivamente get_ifdata_reports e get_ifdata_registry, na Figura 13 e na Figura 14.</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F</w:t>
      </w: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59450" cy="1202055"/>
            <wp:effectExtent l="0" t="0" r="0" b="0"/>
            <wp:wrapSquare wrapText="largest"/>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759450" cy="1202055"/>
                    </a:xfrm>
                    <a:prstGeom prst="rect">
                      <a:avLst/>
                    </a:prstGeom>
                  </pic:spPr>
                </pic:pic>
              </a:graphicData>
            </a:graphic>
          </wp:anchor>
        </w:drawing>
      </w:r>
      <w:r>
        <w:rPr>
          <w:rStyle w:val="normaltextrun"/>
          <w:color w:val="000000"/>
          <w:shd w:fill="FFFFFF" w:val="clear"/>
        </w:rPr>
        <w:t>igura 14. Resultados da função get_ifdata_reports</w:t>
      </w:r>
    </w:p>
    <w:p>
      <w:pPr>
        <w:pStyle w:val="ListParagraph"/>
        <w:spacing w:lineRule="auto" w:line="360"/>
        <w:ind w:firstLine="709" w:left="0"/>
        <w:rPr>
          <w:color w:val="000000"/>
          <w:shd w:fill="FFFFFF" w:val="clear"/>
        </w:rPr>
      </w:pPr>
      <w:r>
        <w:rPr>
          <w:rStyle w:val="normaltextrun"/>
          <w:b w:val="false"/>
          <w:bCs w:val="false"/>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759450" cy="1026795"/>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5"/>
                    <a:stretch>
                      <a:fillRect/>
                    </a:stretch>
                  </pic:blipFill>
                  <pic:spPr bwMode="auto">
                    <a:xfrm>
                      <a:off x="0" y="0"/>
                      <a:ext cx="5759450" cy="1026795"/>
                    </a:xfrm>
                    <a:prstGeom prst="rect">
                      <a:avLst/>
                    </a:prstGeom>
                  </pic:spPr>
                </pic:pic>
              </a:graphicData>
            </a:graphic>
          </wp:anchor>
        </w:drawing>
      </w:r>
      <w:r>
        <w:rPr>
          <w:rStyle w:val="normaltextrun"/>
          <w:color w:val="000000"/>
          <w:shd w:fill="FFFFFF" w:val="clear"/>
        </w:rPr>
        <w:t>Figura 15. Resultados da função get_ifdata_registry</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é possível observar nas Figuras 14 e 15, é necessário um dicionário que está no site do IFdata para identificar o que cada coluna significa. Está é uma informação será adicionada ao pacote em futuras atualizações.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widowControl/>
        <w:suppressAutoHyphens w:val="true"/>
        <w:bidi w:val="0"/>
        <w:spacing w:lineRule="auto" w:line="360" w:before="0" w:after="0"/>
        <w:ind w:firstLine="737" w:left="0" w:right="0"/>
        <w:contextualSpacing/>
        <w:jc w:val="both"/>
        <w:rPr/>
      </w:pPr>
      <w:r>
        <w:rPr/>
        <w:t>O pacote bacenR se mostrou útil, permitindo que o usuário colete e trate diversos dados diferentes fornecidos pelo Bacen. Com poucas linhas de código é possível baixar uma quantidade expressiva de dados, o que faz com que o usuário passe menos tempo coletando os dados e mais tempo trabalhando neles. Com a publicação nas redes sociais para divulgar o pacote foi percebido que isso é de interesse principalmente de pesquisadores e pessoas que tem pouco conhecimento em programação.</w:t>
      </w:r>
    </w:p>
    <w:p>
      <w:pPr>
        <w:pStyle w:val="ListParagraph"/>
        <w:widowControl/>
        <w:suppressAutoHyphens w:val="true"/>
        <w:bidi w:val="0"/>
        <w:spacing w:lineRule="auto" w:line="360" w:before="0" w:after="0"/>
        <w:ind w:firstLine="737" w:left="0" w:right="0"/>
        <w:contextualSpacing/>
        <w:jc w:val="both"/>
        <w:rPr/>
      </w:pPr>
      <w:r>
        <w:rPr/>
        <w:t>Ainda existe espaço para melhorias no pacote, como melhorar as mensagens de erros e avisos, melhorar textos dos vignettes das funções e trazer um dicionário nativo para alguns dados,  além de outras funções para coletar novos dados.</w:t>
      </w:r>
    </w:p>
    <w:p>
      <w:pPr>
        <w:pStyle w:val="Normal"/>
        <w:spacing w:lineRule="auto" w:line="360"/>
        <w:jc w:val="both"/>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Marwick, B., Boettiger, C., and Mullen, L. (2018a). “Packaging Data Analytical Work Reproducibly Using r (and Friends).” </w:t>
      </w:r>
      <w:r>
        <w:rPr>
          <w:rStyle w:val="Emphasis"/>
          <w:b w:val="false"/>
          <w:bCs w:val="false"/>
        </w:rPr>
        <w:t>The American Statistician</w:t>
      </w:r>
      <w:r>
        <w:rPr>
          <w:b w:val="false"/>
          <w:bCs w:val="false"/>
        </w:rPr>
        <w:t xml:space="preserve"> 72 (1): 80–88. </w:t>
      </w:r>
      <w:hyperlink r:id="rId16">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 xml:space="preserve">.(2018b). “Packaging Data Analytical Work Reproducibly Using r (and Friends).” </w:t>
      </w:r>
      <w:r>
        <w:rPr>
          <w:rStyle w:val="Emphasis"/>
          <w:b w:val="false"/>
          <w:bCs w:val="false"/>
        </w:rPr>
        <w:t>PeerJ Preprints</w:t>
      </w:r>
      <w:r>
        <w:rPr>
          <w:b w:val="false"/>
          <w:bCs w:val="false"/>
        </w:rPr>
        <w:t xml:space="preserve"> 6 (March): e3192v2. </w:t>
      </w:r>
      <w:hyperlink r:id="rId17">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Silge, J., Nash, J. C. and Graves, S. (2018). “Navigating the R Package Universe.” </w:t>
      </w:r>
      <w:r>
        <w:rPr>
          <w:rStyle w:val="Emphasis"/>
          <w:b w:val="false"/>
          <w:bCs w:val="false"/>
        </w:rPr>
        <w:t>The R Journal</w:t>
      </w:r>
      <w:r>
        <w:rPr>
          <w:b w:val="false"/>
          <w:bCs w:val="false"/>
        </w:rPr>
        <w:t xml:space="preserve"> 10 (2): 558–63. </w:t>
      </w:r>
      <w:hyperlink r:id="rId18">
        <w:r>
          <w:rPr>
            <w:rStyle w:val="Hyperlink"/>
            <w:b w:val="false"/>
            <w:bCs w:val="false"/>
          </w:rPr>
          <w:t>https://doi.org/10.32614/RJ-2018-058</w:t>
        </w:r>
      </w:hyperlink>
      <w:r>
        <w:rPr>
          <w:b w:val="false"/>
          <w:bCs w:val="false"/>
        </w:rPr>
        <w:t xml:space="preserve">. </w:t>
      </w:r>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p>
      <w:pPr>
        <w:pStyle w:val="Normal"/>
        <w:spacing w:lineRule="auto" w:line="360"/>
        <w:rPr>
          <w:b/>
        </w:rPr>
      </w:pPr>
      <w:r>
        <w:rPr>
          <w:b/>
        </w:rPr>
      </w:r>
    </w:p>
    <w:p>
      <w:pPr>
        <w:pStyle w:val="Normal"/>
        <w:spacing w:lineRule="auto" w:line="360"/>
        <w:ind w:firstLine="709"/>
        <w:rPr>
          <w:rStyle w:val="normaltextrun"/>
          <w:b/>
          <w:color w:val="000000"/>
          <w:shd w:fill="FFFFFF" w:val="clear"/>
        </w:rPr>
      </w:pPr>
      <w:r>
        <w:rPr>
          <w:b/>
          <w:color w:val="000000"/>
          <w:shd w:fill="FFFFFF" w:val="clear"/>
        </w:rPr>
      </w:r>
    </w:p>
    <w:p>
      <w:pPr>
        <w:pStyle w:val="Normal"/>
        <w:spacing w:lineRule="auto" w:line="360"/>
        <w:rPr/>
      </w:pPr>
      <w:r>
        <w:rPr/>
      </w:r>
    </w:p>
    <w:sectPr>
      <w:headerReference w:type="even" r:id="rId19"/>
      <w:headerReference w:type="default" r:id="rId20"/>
      <w:headerReference w:type="first" r:id="rId21"/>
      <w:footerReference w:type="even" r:id="rId22"/>
      <w:footerReference w:type="default" r:id="rId23"/>
      <w:footerReference w:type="first" r:id="rId24"/>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6-01-12T10:37:59Z" w:initials="">
    <w:p>
      <w:pPr>
        <w:overflowPunct w:val="false"/>
        <w:spacing w:lineRule="auto" w:line="240"/>
        <w:jc w:val="left"/>
        <w:rPr/>
      </w:pPr>
      <w:r>
        <w:rPr>
          <w:rFonts w:ascii="Liberation Serif" w:hAnsi="Liberation Serif" w:eastAsia="DejaVu Sans" w:cs="Noto Sans Arabic UI"/>
          <w:sz w:val="20"/>
          <w:szCs w:val="20"/>
          <w:lang w:val="en-US" w:eastAsia="en-US" w:bidi="en-US"/>
        </w:rPr>
        <w:t> - há muitos pacotes desenvolvidos para fins específicos de diferentes bancos de dados. Talvez avaliar se consegue ver citações/usos desses pacotes na literatura, para mostrar a importância/impacto dessa disponibilidade para uso dessas ferramentas.</w:t>
      </w:r>
    </w:p>
    <w:p>
      <w:pPr>
        <w:overflowPunct w:val="true"/>
        <w:spacing w:lineRule="auto" w:line="240"/>
        <w:jc w:val="left"/>
        <w:rPr/>
      </w:pPr>
      <w:r>
        <w:rPr>
          <w:rFonts w:ascii="Liberation Serif" w:hAnsi="Liberation Serif" w:eastAsia="DejaVu Sans" w:cs="Noto Sans Arabic UI"/>
          <w:sz w:val="24"/>
          <w:szCs w:val="24"/>
          <w:lang w:val="en-US" w:eastAsia="en-US" w:bidi="en-US"/>
        </w:rPr>
      </w:r>
    </w:p>
    <w:p>
      <w:pPr>
        <w:overflowPunct w:val="true"/>
        <w:spacing w:lineRule="auto" w:line="240"/>
        <w:jc w:val="left"/>
        <w:rPr/>
      </w:pPr>
      <w:r>
        <w:rPr>
          <w:rFonts w:ascii="Liberation Serif" w:hAnsi="Liberation Serif" w:eastAsia="DejaVu Sans" w:cs="Noto Sans Arabic UI"/>
          <w:sz w:val="20"/>
          <w:szCs w:val="20"/>
          <w:lang w:val="en-US" w:eastAsia="en-US" w:bidi="en-US"/>
        </w:rPr>
        <w:t xml:space="preserve">Usar de exemplo: </w:t>
      </w:r>
      <w:hyperlink r:id="rId1">
        <w:r>
          <w:rPr>
            <w:rFonts w:ascii="Liberation Serif" w:hAnsi="Liberation Serif" w:eastAsia="DejaVu Sans" w:cs="Noto Sans Arabic UI"/>
            <w:sz w:val="20"/>
            <w:szCs w:val="20"/>
            <w:lang w:val="en-US" w:eastAsia="en-US" w:bidi="en-US"/>
          </w:rPr>
          <w:t>https://link.springer.com/article/10.1186/s12859-024-05826-2</w:t>
        </w:r>
      </w:hyperlink>
    </w:p>
    <w:p>
      <w:pPr>
        <w:overflowPunct w:val="tru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hyperlink r:id="rId2">
        <w:r>
          <w:rPr>
            <w:rFonts w:ascii="Liberation Serif" w:hAnsi="Liberation Serif" w:eastAsia="DejaVu Sans" w:cs="Noto Sans Arabic UI"/>
            <w:sz w:val="20"/>
            <w:szCs w:val="20"/>
            <w:lang w:val="en-US" w:eastAsia="en-US" w:bidi="en-US"/>
          </w:rPr>
          <w:t>https://www.jstatsoft.org/article/view/v111i09</w:t>
        </w:r>
      </w:hyperlink>
    </w:p>
    <w:p>
      <w:pPr>
        <w:overflowPunct w:val="true"/>
        <w:spacing w:lineRule="auto" w:line="240"/>
        <w:jc w:val="left"/>
        <w:rPr/>
      </w:pPr>
      <w:r>
        <w:rPr>
          <w:rFonts w:ascii="Liberation Serif" w:hAnsi="Liberation Serif" w:eastAsia="DejaVu Sans" w:cs="Noto Sans Arabic UI"/>
          <w:sz w:val="24"/>
          <w:szCs w:val="24"/>
          <w:lang w:val="en-US" w:eastAsia="en-US" w:bidi="en-US"/>
        </w:rPr>
      </w:r>
    </w:p>
    <w:p>
      <w:pPr>
        <w:overflowPunct w:val="tru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r>
        <w:rPr>
          <w:rFonts w:ascii="Liberation Serif" w:hAnsi="Liberation Serif" w:eastAsia="DejaVu Sans" w:cs="Noto Sans Arabic UI"/>
          <w:sz w:val="24"/>
          <w:szCs w:val="24"/>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Tahoma">
    <w:charset w:val="01"/>
    <w:family w:val="roman"/>
    <w:pitch w:val="variable"/>
  </w:font>
  <w:font w:name="ArialM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16</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16</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hyperlink r:id="rId1">
        <w:r>
          <w:rPr>
            <w:rStyle w:val="Hyperlink"/>
          </w:rPr>
          <w:tab/>
          <w:t>https://cran.r-project.org/web/packages/BacenAPI/index.html</w:t>
        </w:r>
      </w:hyperlink>
    </w:p>
  </w:footnote>
  <w:footnote w:id="3">
    <w:p>
      <w:pPr>
        <w:pStyle w:val="FootnoteText"/>
        <w:rPr/>
      </w:pPr>
      <w:r>
        <w:rPr>
          <w:rStyle w:val="FootnoteCharacters"/>
        </w:rPr>
        <w:footnoteRef/>
      </w:r>
      <w:hyperlink r:id="rId2">
        <w:r>
          <w:rPr>
            <w:rStyle w:val="Hyperlink"/>
          </w:rPr>
          <w:tab/>
          <w:t>https://cloud.r-project.org/web/packages/rbcb/index.html</w:t>
        </w:r>
      </w:hyperlink>
    </w:p>
  </w:footnote>
  <w:footnote w:id="4">
    <w:p>
      <w:pPr>
        <w:pStyle w:val="FootnoteText"/>
        <w:rPr/>
      </w:pPr>
      <w:r>
        <w:rPr>
          <w:rStyle w:val="FootnoteCharacters"/>
        </w:rPr>
        <w:footnoteRef/>
      </w:r>
      <w:hyperlink r:id="rId3">
        <w:r>
          <w:rPr>
            <w:rStyle w:val="Hyperlink"/>
          </w:rPr>
          <w:tab/>
          <w:t>https://cran.r-project.org/web/packages/BETS/index.html</w:t>
        </w:r>
      </w:hyperlink>
    </w:p>
  </w:footnote>
  <w:footnote w:id="5">
    <w:p>
      <w:pPr>
        <w:pStyle w:val="FootnoteText"/>
        <w:rPr/>
      </w:pPr>
      <w:r>
        <w:rPr>
          <w:rStyle w:val="FootnoteCharacters"/>
        </w:rPr>
        <w:footnoteRef/>
      </w:r>
      <w:hyperlink r:id="rId4">
        <w:r>
          <w:rPr>
            <w:rStyle w:val="Hyperlink"/>
          </w:rPr>
          <w:tab/>
          <w:t>https://github.com/users/rtheodoro/projects/1</w:t>
        </w:r>
      </w:hyperlink>
    </w:p>
  </w:footnote>
  <w:footnote w:id="6">
    <w:p>
      <w:pPr>
        <w:pStyle w:val="FootnoteText"/>
        <w:rPr/>
      </w:pPr>
      <w:r>
        <w:rPr>
          <w:rStyle w:val="FootnoteCharacters"/>
        </w:rPr>
        <w:footnoteRef/>
      </w:r>
      <w:hyperlink r:id="rId5">
        <w:r>
          <w:rPr>
            <w:rStyle w:val="Hyperlink"/>
          </w:rPr>
          <w:tab/>
          <w:t>https://github.com/rtheodoro/bacenR</w:t>
        </w:r>
      </w:hyperlink>
    </w:p>
  </w:footnote>
  <w:footnote w:id="7">
    <w:p>
      <w:pPr>
        <w:pStyle w:val="FootnoteText"/>
        <w:rPr/>
      </w:pPr>
      <w:r>
        <w:rPr>
          <w:rStyle w:val="FootnoteCharacters"/>
        </w:rPr>
        <w:footnoteRef/>
      </w:r>
      <w:hyperlink r:id="rId6">
        <w:r>
          <w:rPr>
            <w:rStyle w:val="Hyperlink"/>
          </w:rPr>
          <w:tab/>
          <w:t>https://github.com/rtheodoro/bacenR/issues</w:t>
        </w:r>
      </w:hyperlink>
    </w:p>
  </w:footnote>
  <w:footnote w:id="8">
    <w:p>
      <w:pPr>
        <w:pStyle w:val="FootnoteText"/>
        <w:rPr/>
      </w:pPr>
      <w:r>
        <w:rPr>
          <w:rStyle w:val="FootnoteCharacters"/>
        </w:rPr>
        <w:footnoteRef/>
      </w:r>
      <w:hyperlink r:id="rId7">
        <w:r>
          <w:rPr>
            <w:rStyle w:val="Hyperlink"/>
          </w:rPr>
          <w:tab/>
          <w:t>https://www3.bcb.gov.br/ifdata/index2024.html</w:t>
        </w:r>
      </w:hyperlink>
    </w:p>
  </w:footnote>
  <w:footnote w:id="9">
    <w:p>
      <w:pPr>
        <w:pStyle w:val="FootnoteText"/>
        <w:rPr/>
      </w:pPr>
      <w:r>
        <w:rPr>
          <w:rStyle w:val="FootnoteCharacters"/>
        </w:rPr>
        <w:footnoteRef/>
      </w:r>
      <w:hyperlink r:id="rId8">
        <w:r>
          <w:rPr>
            <w:rStyle w:val="Hyperlink"/>
          </w:rPr>
          <w:tab/>
          <w:t>https://cran.r-project.org/</w:t>
        </w:r>
      </w:hyperlink>
    </w:p>
  </w:footnote>
  <w:footnote w:id="10">
    <w:p>
      <w:pPr>
        <w:pStyle w:val="FootnoteText"/>
        <w:rPr/>
      </w:pPr>
      <w:r>
        <w:rPr>
          <w:rStyle w:val="FootnoteCharacters"/>
        </w:rPr>
        <w:footnoteRef/>
      </w:r>
      <w:hyperlink r:id="rId9">
        <w:r>
          <w:rPr>
            <w:rStyle w:val="Hyperlink"/>
          </w:rPr>
          <w:tab/>
          <w:t>https://github.com/users/rtheodoro/projects/1/views/3</w:t>
        </w:r>
      </w:hyperlink>
    </w:p>
  </w:footnote>
  <w:footnote w:id="11">
    <w:p>
      <w:pPr>
        <w:pStyle w:val="FootnoteText"/>
        <w:rPr/>
      </w:pPr>
      <w:r>
        <w:rPr>
          <w:rStyle w:val="FootnoteCharacters"/>
        </w:rPr>
        <w:footnoteRef/>
      </w:r>
      <w:hyperlink r:id="rId10">
        <w:r>
          <w:rPr>
            <w:rStyle w:val="Hyperlink"/>
          </w:rPr>
          <w:tab/>
          <w:t>https://github.com/rtheodoro/bacenR?tab=GPL-3.0-1-ov-file</w:t>
        </w:r>
      </w:hyperlink>
    </w:p>
  </w:footnote>
  <w:footnote w:id="12">
    <w:p>
      <w:pPr>
        <w:pStyle w:val="FootnoteText"/>
        <w:rPr/>
      </w:pPr>
      <w:r>
        <w:rPr>
          <w:rStyle w:val="FootnoteCharacters"/>
        </w:rPr>
        <w:footnoteRef/>
      </w:r>
      <w:hyperlink r:id="rId11">
        <w:r>
          <w:rPr>
            <w:rStyle w:val="Hyperlink"/>
          </w:rPr>
          <w:tab/>
          <w:t>https://github.com/rtheodoro/bacenR?tab=contributing-ov-file</w:t>
        </w:r>
      </w:hyperlink>
    </w:p>
  </w:footnote>
  <w:footnote w:id="13">
    <w:p>
      <w:pPr>
        <w:pStyle w:val="FootnoteText"/>
        <w:rPr/>
      </w:pPr>
      <w:r>
        <w:rPr>
          <w:rStyle w:val="FootnoteCharacters"/>
        </w:rPr>
        <w:footnoteRef/>
      </w:r>
      <w:hyperlink r:id="rId12">
        <w:r>
          <w:rPr>
            <w:rStyle w:val="Hyperlink"/>
          </w:rPr>
          <w:tab/>
          <w:t>https://cran.r-project.org/web/packages/bacenR/index.html</w:t>
        </w:r>
      </w:hyperlink>
    </w:p>
  </w:footnote>
  <w:footnote w:id="14">
    <w:p>
      <w:pPr>
        <w:pStyle w:val="FootnoteText"/>
        <w:rPr/>
      </w:pPr>
      <w:r>
        <w:rPr>
          <w:rStyle w:val="FootnoteCharacters"/>
        </w:rPr>
        <w:footnoteRef/>
      </w:r>
      <w:hyperlink r:id="rId13">
        <w:r>
          <w:rPr>
            <w:rStyle w:val="Hyperlink"/>
          </w:rPr>
          <w:tab/>
          <w:t>https://cran.r-project.org/web/packages/bacenR/vignettes/bacenR.html</w:t>
        </w:r>
      </w:hyperlink>
    </w:p>
  </w:footnote>
  <w:footnote w:id="15">
    <w:p>
      <w:pPr>
        <w:pStyle w:val="FootnoteText"/>
        <w:rPr/>
      </w:pPr>
      <w:r>
        <w:rPr>
          <w:rStyle w:val="FootnoteCharacters"/>
        </w:rPr>
        <w:footnoteRef/>
      </w:r>
      <w:r>
        <w:rPr/>
        <w:tab/>
        <w:t>Exemplo: ??get_balance_sheets</w:t>
      </w:r>
    </w:p>
  </w:footnote>
  <w:footnote w:id="16">
    <w:p>
      <w:pPr>
        <w:pStyle w:val="FootnoteText"/>
        <w:rPr/>
      </w:pPr>
      <w:r>
        <w:rPr>
          <w:rStyle w:val="FootnoteCharacters"/>
        </w:rPr>
        <w:footnoteRef/>
      </w:r>
      <w:hyperlink r:id="rId14">
        <w:r>
          <w:rPr>
            <w:rStyle w:val="Hyperlink"/>
          </w:rPr>
          <w:tab/>
          <w:t>https://www.bcb.gov.br/estabilidadefinanceira/balancetesbalancospatrimoniais</w:t>
        </w:r>
      </w:hyperlink>
    </w:p>
  </w:footnote>
  <w:footnote w:id="17">
    <w:p>
      <w:pPr>
        <w:pStyle w:val="FootnoteText"/>
        <w:rPr/>
      </w:pPr>
      <w:r>
        <w:rPr>
          <w:rStyle w:val="FootnoteCharacters"/>
        </w:rPr>
        <w:footnoteRef/>
      </w:r>
      <w:hyperlink r:id="rId15">
        <w:r>
          <w:rPr>
            <w:rStyle w:val="Hyperlink"/>
          </w:rPr>
          <w:tab/>
          <w:t>https://www.bcb.gov.br/estabilidadefinanceira/relacao_instituicoes_funcionamento</w:t>
        </w:r>
      </w:hyperlink>
    </w:p>
  </w:footnote>
  <w:footnote w:id="18">
    <w:p>
      <w:pPr>
        <w:pStyle w:val="FootnoteText"/>
        <w:rPr/>
      </w:pPr>
      <w:r>
        <w:rPr>
          <w:rStyle w:val="FootnoteCharacters"/>
        </w:rPr>
        <w:footnoteRef/>
      </w:r>
      <w:r>
        <w:fldChar w:fldCharType="begin"/>
      </w:r>
      <w:r>
        <w:rPr>
          <w:rStyle w:val="Hyperlink"/>
        </w:rPr>
        <w:instrText xml:space="preserve"> HYPERLINK "http://olinda.bcb.gov.br/olinda/servico/IFDATA/versao/v1/aplicacao" \l "!/recursos"</w:instrText>
      </w:r>
      <w:r>
        <w:rPr>
          <w:rStyle w:val="Hyperlink"/>
        </w:rPr>
        <w:fldChar w:fldCharType="separate"/>
      </w:r>
      <w:r>
        <w:rPr>
          <w:rStyle w:val="Hyperlink"/>
        </w:rPr>
        <w:tab/>
        <w:t>olinda.bcb.gov.br/olinda/servico/IFDATA/versao/v1/aplicacao#!/recursos</w:t>
      </w:r>
      <w:r>
        <w:rPr>
          <w:rStyle w:val="Hyperlink"/>
        </w:rPr>
        <w:fldChar w:fldCharType="end"/>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4">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67"/>
              <wp:lineTo x="21011" y="20667"/>
              <wp:lineTo x="21011" y="0"/>
              <wp:lineTo x="-8" y="0"/>
            </wp:wrapPolygon>
          </wp:wrapThrough>
          <wp:docPr id="15"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8" wp14:anchorId="34FDC6CC">
              <wp:simplePos x="0" y="0"/>
              <wp:positionH relativeFrom="margin">
                <wp:align>right</wp:align>
              </wp:positionH>
              <wp:positionV relativeFrom="paragraph">
                <wp:posOffset>106680</wp:posOffset>
              </wp:positionV>
              <wp:extent cx="5753100" cy="0"/>
              <wp:effectExtent l="1905" t="1905" r="1905" b="1905"/>
              <wp:wrapNone/>
              <wp:docPr id="16"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4">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67"/>
              <wp:lineTo x="21011" y="20667"/>
              <wp:lineTo x="21011" y="0"/>
              <wp:lineTo x="-8" y="0"/>
            </wp:wrapPolygon>
          </wp:wrapThrough>
          <wp:docPr id="17"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8" wp14:anchorId="34FDC6CC">
              <wp:simplePos x="0" y="0"/>
              <wp:positionH relativeFrom="margin">
                <wp:align>right</wp:align>
              </wp:positionH>
              <wp:positionV relativeFrom="paragraph">
                <wp:posOffset>106680</wp:posOffset>
              </wp:positionV>
              <wp:extent cx="5753100" cy="0"/>
              <wp:effectExtent l="1905" t="1905" r="1905" b="1905"/>
              <wp:wrapNone/>
              <wp:docPr id="18"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Caracteresdenotadefim">
    <w:name w:val="Caracteres de nota de fim"/>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Marcadores">
    <w:name w:val="Marcadore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comments.xml.rels><?xml version="1.0" encoding="UTF-8"?>
<Relationships xmlns="http://schemas.openxmlformats.org/package/2006/relationships"><Relationship Id="rId1" Type="http://schemas.openxmlformats.org/officeDocument/2006/relationships/hyperlink" Target="https://link.springer.com/article/10.1186/s12859-024-05826-2" TargetMode="External"/><Relationship Id="rId2" Type="http://schemas.openxmlformats.org/officeDocument/2006/relationships/hyperlink" Target="https://www.jstatsoft.org/article/view/v111i0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yperlink" Target="https://doi.org/10.1080/00031305.2017.1375986" TargetMode="External"/><Relationship Id="rId17" Type="http://schemas.openxmlformats.org/officeDocument/2006/relationships/hyperlink" Target="https://doi.org/10.7287/peerj.preprints.3192v2" TargetMode="External"/><Relationship Id="rId18" Type="http://schemas.openxmlformats.org/officeDocument/2006/relationships/hyperlink" Target="https://doi.org/10.32614/RJ-2018-058" TargetMode="Externa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notes" Target="footnotes.xml"/><Relationship Id="rId26" Type="http://schemas.openxmlformats.org/officeDocument/2006/relationships/comments" Target="comment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loud.r-project.org/web/packages/rbcb/index.html" TargetMode="External"/><Relationship Id="rId3" Type="http://schemas.openxmlformats.org/officeDocument/2006/relationships/hyperlink" Target="https://cran.r-project.org/web/packages/BETS/index.html" TargetMode="External"/><Relationship Id="rId4" Type="http://schemas.openxmlformats.org/officeDocument/2006/relationships/hyperlink" Target="https://github.com/users/rtheodoro/projects/1" TargetMode="External"/><Relationship Id="rId5" Type="http://schemas.openxmlformats.org/officeDocument/2006/relationships/hyperlink" Target="https://github.com/rtheodoro/bacenR" TargetMode="External"/><Relationship Id="rId6" Type="http://schemas.openxmlformats.org/officeDocument/2006/relationships/hyperlink" Target="https://github.com/rtheodoro/bacenR/issues" TargetMode="External"/><Relationship Id="rId7" Type="http://schemas.openxmlformats.org/officeDocument/2006/relationships/hyperlink" Target="https://www3.bcb.gov.br/ifdata/index2024.html" TargetMode="External"/><Relationship Id="rId8" Type="http://schemas.openxmlformats.org/officeDocument/2006/relationships/hyperlink" Target="https://cran.r-project.org/" TargetMode="External"/><Relationship Id="rId9" Type="http://schemas.openxmlformats.org/officeDocument/2006/relationships/hyperlink" Target="https://github.com/users/rtheodoro/projects/1/views/3" TargetMode="External"/><Relationship Id="rId10" Type="http://schemas.openxmlformats.org/officeDocument/2006/relationships/hyperlink" Target="https://github.com/rtheodoro/bacenR?tab=GPL-3.0-1-ov-file" TargetMode="External"/><Relationship Id="rId11" Type="http://schemas.openxmlformats.org/officeDocument/2006/relationships/hyperlink" Target="https://github.com/rtheodoro/bacenR?tab=contributing-ov-file" TargetMode="External"/><Relationship Id="rId12" Type="http://schemas.openxmlformats.org/officeDocument/2006/relationships/hyperlink" Target="https://cran.r-project.org/web/packages/bacenR/index.html" TargetMode="External"/><Relationship Id="rId13" Type="http://schemas.openxmlformats.org/officeDocument/2006/relationships/hyperlink" Target="https://cran.r-project.org/web/packages/bacenR/vignettes/bacenR.html" TargetMode="External"/><Relationship Id="rId14" Type="http://schemas.openxmlformats.org/officeDocument/2006/relationships/hyperlink" Target="https://www.bcb.gov.br/estabilidadefinanceira/balancetesbalancospatrimoniais" TargetMode="External"/><Relationship Id="rId15" Type="http://schemas.openxmlformats.org/officeDocument/2006/relationships/hyperlink" Target="https://www.bcb.gov.br/estabilidadefinanceira/relacao_instituicoes_funcionamento" TargetMode="External"/>
</Relationships>
</file>

<file path=word/_rels/header2.xml.rels><?xml version="1.0" encoding="UTF-8"?>
<Relationships xmlns="http://schemas.openxmlformats.org/package/2006/relationships"><Relationship Id="rId1" Type="http://schemas.openxmlformats.org/officeDocument/2006/relationships/image" Target="media/image15.png"/>
</Relationships>
</file>

<file path=word/_rels/header3.xml.rels><?xml version="1.0" encoding="UTF-8"?>
<Relationships xmlns="http://schemas.openxmlformats.org/package/2006/relationships"><Relationship Id="rId1" Type="http://schemas.openxmlformats.org/officeDocument/2006/relationships/image" Target="media/image15.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Application>LibreOffice/24.2.7.2$Linux_X86_64 LibreOffice_project/420$Build-2</Application>
  <AppVersion>15.0000</AppVersion>
  <Pages>16</Pages>
  <Words>3080</Words>
  <Characters>18784</Characters>
  <CharactersWithSpaces>21773</CharactersWithSpaces>
  <Paragraphs>116</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2026-03-09T01:30:42Z</dcterms:modified>
  <cp:revision>114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