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rFonts w:ascii="Calibri" w:hAnsi="Calibri"/>
          <w:b/>
          <w:color w:val="2E74B5"/>
          <w:sz w:val="20"/>
        </w:rPr>
        <w:t>TEAM PLANNING GUIDE</w:t>
      </w:r>
    </w:p>
    <w:p>
      <w:pPr>
        <w:spacing w:before="0" w:after="120"/>
      </w:pPr>
      <w:r>
        <w:rPr>
          <w:rFonts w:ascii="Calibri" w:hAnsi="Calibri"/>
          <w:b/>
          <w:color w:val="0B2545"/>
          <w:sz w:val="56"/>
        </w:rPr>
        <w:t>EcoGlobe Sign-up and Onboarding Journey</w:t>
      </w:r>
    </w:p>
    <w:p>
      <w:pPr>
        <w:spacing w:after="320"/>
      </w:pPr>
      <w:r>
        <w:rPr>
          <w:rFonts w:ascii="Calibri" w:hAnsi="Calibri"/>
          <w:color w:val="5F6B76"/>
          <w:sz w:val="26"/>
        </w:rPr>
        <w:t>A simple, user-friendly plan for buyers, sellers, company teams, and EcoGlobe reviewers</w:t>
      </w:r>
    </w:p>
    <w:p>
      <w:pPr>
        <w:spacing w:after="280"/>
      </w:pPr>
      <w:r>
        <w:rPr>
          <w:rFonts w:ascii="Calibri" w:hAnsi="Calibri"/>
          <w:b/>
          <w:color w:val="0B2545"/>
          <w:sz w:val="21"/>
        </w:rPr>
        <w:t xml:space="preserve">Prepared for: </w:t>
      </w:r>
      <w:r>
        <w:rPr>
          <w:rFonts w:ascii="Calibri" w:hAnsi="Calibri"/>
          <w:color w:val="5F6B76"/>
          <w:sz w:val="21"/>
        </w:rPr>
        <w:t>EcoGlobe Product and Operations Team   |   August 2026</w:t>
      </w:r>
    </w:p>
    <w:p>
      <w:pPr>
        <w:spacing w:before="160" w:after="200" w:line="276" w:lineRule="auto"/>
        <w:ind w:left="200" w:right="160"/>
        <w:shd w:fill="EAF4EC"/>
        <w:pBdr>
          <w:left w:val="single" w:sz="24" w:space="6" w:color="2E6B3E"/>
        </w:pBdr>
      </w:pPr>
      <w:r>
        <w:rPr>
          <w:rFonts w:ascii="Calibri" w:hAnsi="Calibri"/>
          <w:b/>
          <w:color w:val="0B2545"/>
        </w:rPr>
        <w:t xml:space="preserve">Recommended approach: </w:t>
      </w:r>
      <w:r>
        <w:rPr>
          <w:rFonts w:ascii="Calibri" w:hAnsi="Calibri"/>
          <w:color w:val="222222"/>
        </w:rPr>
        <w:t>Keep sign-up short. Ask for business and compliance information gradually, only when it is needed for listing, purchasing, regulated materials, payments, or payouts.</w:t>
      </w:r>
    </w:p>
    <w:p>
      <w:pPr>
        <w:pStyle w:val="Heading1"/>
      </w:pPr>
      <w:r>
        <w:t>The journey at a glance</w:t>
      </w:r>
    </w:p>
    <w:p>
      <w:pPr>
        <w:keepNext/>
        <w:numPr>
          <w:ilvl w:val="0"/>
          <w:numId w:val="11"/>
        </w:numPr>
      </w:pPr>
      <w:r>
        <w:rPr>
          <w:rFonts w:ascii="Calibri" w:hAnsi="Calibri"/>
          <w:b/>
          <w:color w:val="0B2545"/>
        </w:rPr>
        <w:t xml:space="preserve">Choose a goal. </w:t>
      </w:r>
      <w:r>
        <w:rPr>
          <w:rFonts w:ascii="Calibri" w:hAnsi="Calibri"/>
          <w:color w:val="222222"/>
        </w:rPr>
        <w:t>The person chooses to buy, sell, do both, or simply explore.</w:t>
      </w:r>
    </w:p>
    <w:p>
      <w:pPr>
        <w:keepNext/>
        <w:numPr>
          <w:ilvl w:val="0"/>
          <w:numId w:val="11"/>
        </w:numPr>
      </w:pPr>
      <w:r>
        <w:rPr>
          <w:rFonts w:ascii="Calibri" w:hAnsi="Calibri"/>
          <w:b/>
          <w:color w:val="0B2545"/>
        </w:rPr>
        <w:t xml:space="preserve">Create an account. </w:t>
      </w:r>
      <w:r>
        <w:rPr>
          <w:rFonts w:ascii="Calibri" w:hAnsi="Calibri"/>
          <w:color w:val="222222"/>
        </w:rPr>
        <w:t>They provide basic personal and company information.</w:t>
      </w:r>
    </w:p>
    <w:p>
      <w:pPr>
        <w:keepNext/>
        <w:numPr>
          <w:ilvl w:val="0"/>
          <w:numId w:val="11"/>
        </w:numPr>
      </w:pPr>
      <w:r>
        <w:rPr>
          <w:rFonts w:ascii="Calibri" w:hAnsi="Calibri"/>
          <w:b/>
          <w:color w:val="0B2545"/>
        </w:rPr>
        <w:t xml:space="preserve">Verify email. </w:t>
      </w:r>
      <w:r>
        <w:rPr>
          <w:rFonts w:ascii="Calibri" w:hAnsi="Calibri"/>
          <w:color w:val="222222"/>
        </w:rPr>
        <w:t>The person confirms the email address and signs in.</w:t>
      </w:r>
    </w:p>
    <w:p>
      <w:pPr>
        <w:keepNext/>
        <w:numPr>
          <w:ilvl w:val="0"/>
          <w:numId w:val="11"/>
        </w:numPr>
      </w:pPr>
      <w:r>
        <w:rPr>
          <w:rFonts w:ascii="Calibri" w:hAnsi="Calibri"/>
          <w:b/>
          <w:color w:val="0B2545"/>
        </w:rPr>
        <w:t xml:space="preserve">Create or join a company. </w:t>
      </w:r>
      <w:r>
        <w:rPr>
          <w:rFonts w:ascii="Calibri" w:hAnsi="Calibri"/>
          <w:color w:val="222222"/>
        </w:rPr>
        <w:t>The person starts a company profile or joins an existing company team.</w:t>
      </w:r>
    </w:p>
    <w:p>
      <w:pPr>
        <w:keepNext/>
        <w:numPr>
          <w:ilvl w:val="0"/>
          <w:numId w:val="11"/>
        </w:numPr>
      </w:pPr>
      <w:r>
        <w:rPr>
          <w:rFonts w:ascii="Calibri" w:hAnsi="Calibri"/>
          <w:b/>
          <w:color w:val="0B2545"/>
        </w:rPr>
        <w:t xml:space="preserve">Complete the relevant checklist. </w:t>
      </w:r>
      <w:r>
        <w:rPr>
          <w:rFonts w:ascii="Calibri" w:hAnsi="Calibri"/>
          <w:color w:val="222222"/>
        </w:rPr>
        <w:t>Buyer and seller requirements appear based on the selected activity, country, and material type.</w:t>
      </w:r>
    </w:p>
    <w:p>
      <w:pPr>
        <w:keepNext/>
        <w:numPr>
          <w:ilvl w:val="0"/>
          <w:numId w:val="11"/>
        </w:numPr>
      </w:pPr>
      <w:r>
        <w:rPr>
          <w:rFonts w:ascii="Calibri" w:hAnsi="Calibri"/>
          <w:b/>
          <w:color w:val="0B2545"/>
        </w:rPr>
        <w:t xml:space="preserve">Receive approval and unlock actions. </w:t>
      </w:r>
      <w:r>
        <w:rPr>
          <w:rFonts w:ascii="Calibri" w:hAnsi="Calibri"/>
          <w:color w:val="222222"/>
        </w:rPr>
        <w:t>EcoGlobe reviews the information and opens the approved marketplace capabilities.</w:t>
      </w:r>
    </w:p>
    <w:p>
      <w:pPr>
        <w:pStyle w:val="Heading2"/>
      </w:pPr>
      <w:r>
        <w:t>The guiding rule</w:t>
      </w:r>
    </w:p>
    <w:p>
      <w:r>
        <w:rPr>
          <w:rFonts w:ascii="Calibri" w:hAnsi="Calibri"/>
          <w:color w:val="222222"/>
        </w:rPr>
        <w:t>Sign-up confirms who the person is and what they want to do. Onboarding confirms the company. Later checks unlock specific activities such as publishing a listing, accepting an order, handling regulated material, or receiving a payout.</w:t>
      </w:r>
    </w:p>
    <w:p>
      <w:r>
        <w:br w:type="page"/>
      </w:r>
    </w:p>
    <w:p>
      <w:pPr>
        <w:pStyle w:val="Heading1"/>
      </w:pPr>
      <w:r>
        <w:t>Who will use EcoGlobe</w:t>
      </w:r>
    </w:p>
    <w:p>
      <w:pPr>
        <w:pStyle w:val="Heading2"/>
      </w:pPr>
      <w:r>
        <w:t>Marketplace account types</w:t>
      </w:r>
    </w:p>
    <w:tbl>
      <w:tblPr>
        <w:tblW w:type="dxa" w:w="9360"/>
        <w:tblLayout w:type="fixed"/>
        <w:tblLook w:firstColumn="1" w:firstRow="1" w:lastColumn="0" w:lastRow="0" w:noHBand="0" w:noVBand="1" w:val="04A0"/>
        <w:jc w:val="left"/>
        <w:tblInd w:w="120" w:type="dxa"/>
        <w:tblBorders>
          <w:top w:val="single" w:sz="6" w:color="C8D0D8"/>
          <w:left w:val="single" w:sz="6" w:color="C8D0D8"/>
          <w:bottom w:val="single" w:sz="6" w:color="C8D0D8"/>
          <w:right w:val="single" w:sz="6" w:color="C8D0D8"/>
          <w:insideH w:val="single" w:sz="6" w:color="C8D0D8"/>
          <w:insideV w:val="single" w:sz="6" w:color="C8D0D8"/>
        </w:tblBorders>
      </w:tblPr>
      <w:tblGrid>
        <w:gridCol w:w="2700"/>
        <w:gridCol w:w="6660"/>
      </w:tblGrid>
      <w:tr>
        <w:trPr>
          <w:tblHeader/>
        </w:trPr>
        <w:tc>
          <w:tcPr>
            <w:tcW w:type="dxa" w:w="2700"/>
            <w:tcMar>
              <w:top w:w="80" w:type="dxa"/>
              <w:bottom w:w="80" w:type="dxa"/>
              <w:start w:w="120" w:type="dxa"/>
              <w:end w:w="120" w:type="dxa"/>
            </w:tcMar>
            <w:vAlign w:val="center"/>
            <w:shd w:fill="F2F4F7"/>
          </w:tcPr>
          <w:p>
            <w:pPr>
              <w:spacing w:before="40" w:after="40"/>
              <w:jc w:val="left"/>
            </w:pPr>
            <w:r>
              <w:rPr>
                <w:rFonts w:ascii="Calibri" w:hAnsi="Calibri"/>
                <w:b/>
                <w:color w:val="0B2545"/>
                <w:sz w:val="21"/>
              </w:rPr>
              <w:t>Account type</w:t>
            </w:r>
          </w:p>
        </w:tc>
        <w:tc>
          <w:tcPr>
            <w:tcW w:type="dxa" w:w="6660"/>
            <w:tcMar>
              <w:top w:w="80" w:type="dxa"/>
              <w:bottom w:w="80" w:type="dxa"/>
              <w:start w:w="120" w:type="dxa"/>
              <w:end w:w="120" w:type="dxa"/>
            </w:tcMar>
            <w:vAlign w:val="center"/>
            <w:shd w:fill="F2F4F7"/>
          </w:tcPr>
          <w:p>
            <w:pPr>
              <w:spacing w:before="40" w:after="40"/>
              <w:jc w:val="left"/>
            </w:pPr>
            <w:r>
              <w:rPr>
                <w:rFonts w:ascii="Calibri" w:hAnsi="Calibri"/>
                <w:b/>
                <w:color w:val="0B2545"/>
                <w:sz w:val="21"/>
              </w:rPr>
              <w:t>What the person can do</w:t>
            </w:r>
          </w:p>
        </w:tc>
      </w:tr>
      <w:tr>
        <w:tc>
          <w:tcPr>
            <w:tcW w:type="dxa" w:w="2700"/>
            <w:tcMar>
              <w:top w:w="80" w:type="dxa"/>
              <w:bottom w:w="80" w:type="dxa"/>
              <w:start w:w="120" w:type="dxa"/>
              <w:end w:w="120" w:type="dxa"/>
            </w:tcMar>
            <w:vAlign w:val="center"/>
          </w:tcPr>
          <w:p>
            <w:pPr>
              <w:spacing w:before="40" w:after="40" w:line="252" w:lineRule="auto"/>
            </w:pPr>
            <w:r>
              <w:rPr>
                <w:rFonts w:ascii="Calibri" w:hAnsi="Calibri"/>
                <w:color w:val="222222"/>
                <w:sz w:val="20"/>
              </w:rPr>
              <w:t>Public visitor</w:t>
            </w:r>
          </w:p>
        </w:tc>
        <w:tc>
          <w:tcPr>
            <w:tcW w:type="dxa" w:w="6660"/>
            <w:tcMar>
              <w:top w:w="80" w:type="dxa"/>
              <w:bottom w:w="80" w:type="dxa"/>
              <w:start w:w="120" w:type="dxa"/>
              <w:end w:w="120" w:type="dxa"/>
            </w:tcMar>
            <w:vAlign w:val="center"/>
          </w:tcPr>
          <w:p>
            <w:pPr>
              <w:spacing w:before="40" w:after="40" w:line="252" w:lineRule="auto"/>
            </w:pPr>
            <w:r>
              <w:rPr>
                <w:rFonts w:ascii="Calibri" w:hAnsi="Calibri"/>
                <w:color w:val="222222"/>
                <w:sz w:val="20"/>
              </w:rPr>
              <w:t>Browse public marketplace information without creating an account.</w:t>
            </w:r>
          </w:p>
        </w:tc>
      </w:tr>
      <w:tr>
        <w:tc>
          <w:tcPr>
            <w:tcW w:type="dxa" w:w="2700"/>
            <w:tcMar>
              <w:top w:w="80" w:type="dxa"/>
              <w:bottom w:w="80" w:type="dxa"/>
              <w:start w:w="120" w:type="dxa"/>
              <w:end w:w="120" w:type="dxa"/>
            </w:tcMar>
            <w:vAlign w:val="center"/>
          </w:tcPr>
          <w:p>
            <w:pPr>
              <w:spacing w:before="40" w:after="40" w:line="252" w:lineRule="auto"/>
            </w:pPr>
            <w:r>
              <w:rPr>
                <w:rFonts w:ascii="Calibri" w:hAnsi="Calibri"/>
                <w:color w:val="222222"/>
                <w:sz w:val="20"/>
              </w:rPr>
              <w:t>Explorer</w:t>
            </w:r>
          </w:p>
        </w:tc>
        <w:tc>
          <w:tcPr>
            <w:tcW w:type="dxa" w:w="6660"/>
            <w:tcMar>
              <w:top w:w="80" w:type="dxa"/>
              <w:bottom w:w="80" w:type="dxa"/>
              <w:start w:w="120" w:type="dxa"/>
              <w:end w:w="120" w:type="dxa"/>
            </w:tcMar>
            <w:vAlign w:val="center"/>
          </w:tcPr>
          <w:p>
            <w:pPr>
              <w:spacing w:before="40" w:after="40" w:line="252" w:lineRule="auto"/>
            </w:pPr>
            <w:r>
              <w:rPr>
                <w:rFonts w:ascii="Calibri" w:hAnsi="Calibri"/>
                <w:color w:val="222222"/>
                <w:sz w:val="20"/>
              </w:rPr>
              <w:t>Create an account, save interests, and learn about the marketplace without transacting.</w:t>
            </w:r>
          </w:p>
        </w:tc>
      </w:tr>
      <w:tr>
        <w:tc>
          <w:tcPr>
            <w:tcW w:type="dxa" w:w="2700"/>
            <w:tcMar>
              <w:top w:w="80" w:type="dxa"/>
              <w:bottom w:w="80" w:type="dxa"/>
              <w:start w:w="120" w:type="dxa"/>
              <w:end w:w="120" w:type="dxa"/>
            </w:tcMar>
            <w:vAlign w:val="center"/>
          </w:tcPr>
          <w:p>
            <w:pPr>
              <w:spacing w:before="40" w:after="40" w:line="252" w:lineRule="auto"/>
            </w:pPr>
            <w:r>
              <w:rPr>
                <w:rFonts w:ascii="Calibri" w:hAnsi="Calibri"/>
                <w:color w:val="222222"/>
                <w:sz w:val="20"/>
              </w:rPr>
              <w:t>Seller company</w:t>
            </w:r>
          </w:p>
        </w:tc>
        <w:tc>
          <w:tcPr>
            <w:tcW w:type="dxa" w:w="6660"/>
            <w:tcMar>
              <w:top w:w="80" w:type="dxa"/>
              <w:bottom w:w="80" w:type="dxa"/>
              <w:start w:w="120" w:type="dxa"/>
              <w:end w:w="120" w:type="dxa"/>
            </w:tcMar>
            <w:vAlign w:val="center"/>
          </w:tcPr>
          <w:p>
            <w:pPr>
              <w:spacing w:before="40" w:after="40" w:line="252" w:lineRule="auto"/>
            </w:pPr>
            <w:r>
              <w:rPr>
                <w:rFonts w:ascii="Calibri" w:hAnsi="Calibri"/>
                <w:color w:val="222222"/>
                <w:sz w:val="20"/>
              </w:rPr>
              <w:t>Prepare and publish approved material listings, manage sales, and receive payouts.</w:t>
            </w:r>
          </w:p>
        </w:tc>
      </w:tr>
      <w:tr>
        <w:tc>
          <w:tcPr>
            <w:tcW w:type="dxa" w:w="2700"/>
            <w:tcMar>
              <w:top w:w="80" w:type="dxa"/>
              <w:bottom w:w="80" w:type="dxa"/>
              <w:start w:w="120" w:type="dxa"/>
              <w:end w:w="120" w:type="dxa"/>
            </w:tcMar>
            <w:vAlign w:val="center"/>
          </w:tcPr>
          <w:p>
            <w:pPr>
              <w:spacing w:before="40" w:after="40" w:line="252" w:lineRule="auto"/>
            </w:pPr>
            <w:r>
              <w:rPr>
                <w:rFonts w:ascii="Calibri" w:hAnsi="Calibri"/>
                <w:color w:val="222222"/>
                <w:sz w:val="20"/>
              </w:rPr>
              <w:t>Buyer company</w:t>
            </w:r>
          </w:p>
        </w:tc>
        <w:tc>
          <w:tcPr>
            <w:tcW w:type="dxa" w:w="6660"/>
            <w:tcMar>
              <w:top w:w="80" w:type="dxa"/>
              <w:bottom w:w="80" w:type="dxa"/>
              <w:start w:w="120" w:type="dxa"/>
              <w:end w:w="120" w:type="dxa"/>
            </w:tcMar>
            <w:vAlign w:val="center"/>
          </w:tcPr>
          <w:p>
            <w:pPr>
              <w:spacing w:before="40" w:after="40" w:line="252" w:lineRule="auto"/>
            </w:pPr>
            <w:r>
              <w:rPr>
                <w:rFonts w:ascii="Calibri" w:hAnsi="Calibri"/>
                <w:color w:val="222222"/>
                <w:sz w:val="20"/>
              </w:rPr>
              <w:t>Search, request quotes, place approved orders, and manage purchases.</w:t>
            </w:r>
          </w:p>
        </w:tc>
      </w:tr>
      <w:tr>
        <w:tc>
          <w:tcPr>
            <w:tcW w:type="dxa" w:w="2700"/>
            <w:tcMar>
              <w:top w:w="80" w:type="dxa"/>
              <w:bottom w:w="80" w:type="dxa"/>
              <w:start w:w="120" w:type="dxa"/>
              <w:end w:w="120" w:type="dxa"/>
            </w:tcMar>
            <w:vAlign w:val="center"/>
          </w:tcPr>
          <w:p>
            <w:pPr>
              <w:spacing w:before="40" w:after="40" w:line="252" w:lineRule="auto"/>
            </w:pPr>
            <w:r>
              <w:rPr>
                <w:rFonts w:ascii="Calibri" w:hAnsi="Calibri"/>
                <w:color w:val="222222"/>
                <w:sz w:val="20"/>
              </w:rPr>
              <w:t>Buyer and seller company</w:t>
            </w:r>
          </w:p>
        </w:tc>
        <w:tc>
          <w:tcPr>
            <w:tcW w:type="dxa" w:w="6660"/>
            <w:tcMar>
              <w:top w:w="80" w:type="dxa"/>
              <w:bottom w:w="80" w:type="dxa"/>
              <w:start w:w="120" w:type="dxa"/>
              <w:end w:w="120" w:type="dxa"/>
            </w:tcMar>
            <w:vAlign w:val="center"/>
          </w:tcPr>
          <w:p>
            <w:pPr>
              <w:spacing w:before="40" w:after="40" w:line="252" w:lineRule="auto"/>
            </w:pPr>
            <w:r>
              <w:rPr>
                <w:rFonts w:ascii="Calibri" w:hAnsi="Calibri"/>
                <w:color w:val="222222"/>
                <w:sz w:val="20"/>
              </w:rPr>
              <w:t>Use one company account for both activities, with separate approval progress for each.</w:t>
            </w:r>
          </w:p>
        </w:tc>
      </w:tr>
      <w:tr>
        <w:tc>
          <w:tcPr>
            <w:tcW w:type="dxa" w:w="2700"/>
            <w:tcMar>
              <w:top w:w="80" w:type="dxa"/>
              <w:bottom w:w="80" w:type="dxa"/>
              <w:start w:w="120" w:type="dxa"/>
              <w:end w:w="120" w:type="dxa"/>
            </w:tcMar>
            <w:vAlign w:val="center"/>
          </w:tcPr>
          <w:p>
            <w:pPr>
              <w:spacing w:before="40" w:after="40" w:line="252" w:lineRule="auto"/>
            </w:pPr>
            <w:r>
              <w:rPr>
                <w:rFonts w:ascii="Calibri" w:hAnsi="Calibri"/>
                <w:color w:val="222222"/>
                <w:sz w:val="20"/>
              </w:rPr>
              <w:t>Invited company member</w:t>
            </w:r>
          </w:p>
        </w:tc>
        <w:tc>
          <w:tcPr>
            <w:tcW w:type="dxa" w:w="6660"/>
            <w:tcMar>
              <w:top w:w="80" w:type="dxa"/>
              <w:bottom w:w="80" w:type="dxa"/>
              <w:start w:w="120" w:type="dxa"/>
              <w:end w:w="120" w:type="dxa"/>
            </w:tcMar>
            <w:vAlign w:val="center"/>
          </w:tcPr>
          <w:p>
            <w:pPr>
              <w:spacing w:before="40" w:after="40" w:line="252" w:lineRule="auto"/>
            </w:pPr>
            <w:r>
              <w:rPr>
                <w:rFonts w:ascii="Calibri" w:hAnsi="Calibri"/>
                <w:color w:val="222222"/>
                <w:sz w:val="20"/>
              </w:rPr>
              <w:t>Join an existing company and use only the permissions assigned by the company owner.</w:t>
            </w:r>
          </w:p>
        </w:tc>
      </w:tr>
    </w:tbl>
    <w:p>
      <w:pPr>
        <w:spacing w:after="20"/>
      </w:pPr>
    </w:p>
    <w:p>
      <w:pPr>
        <w:pStyle w:val="Heading2"/>
      </w:pPr>
      <w:r>
        <w:t>Company team permissions</w:t>
      </w:r>
    </w:p>
    <w:p>
      <w:r>
        <w:rPr>
          <w:rFonts w:ascii="Calibri" w:hAnsi="Calibri"/>
          <w:color w:val="222222"/>
        </w:rPr>
        <w:t>A company can give different responsibilities to different people. One person may hold more than one responsibility.</w:t>
      </w:r>
    </w:p>
    <w:p>
      <w:pPr>
        <w:numPr>
          <w:ilvl w:val="0"/>
          <w:numId w:val="10"/>
        </w:numPr>
      </w:pPr>
      <w:r>
        <w:rPr>
          <w:rFonts w:ascii="Calibri" w:hAnsi="Calibri"/>
          <w:b/>
          <w:color w:val="222222"/>
        </w:rPr>
        <w:t>Company Owner or Company Admin:</w:t>
      </w:r>
      <w:r>
        <w:rPr>
          <w:rFonts w:ascii="Calibri" w:hAnsi="Calibri"/>
          <w:color w:val="222222"/>
        </w:rPr>
        <w:t xml:space="preserve"> manages the company profile and team members.</w:t>
      </w:r>
    </w:p>
    <w:p>
      <w:pPr>
        <w:numPr>
          <w:ilvl w:val="0"/>
          <w:numId w:val="10"/>
        </w:numPr>
      </w:pPr>
      <w:r>
        <w:rPr>
          <w:rFonts w:ascii="Calibri" w:hAnsi="Calibri"/>
          <w:b/>
          <w:color w:val="222222"/>
        </w:rPr>
        <w:t>Seller Listing Manager:</w:t>
      </w:r>
      <w:r>
        <w:rPr>
          <w:rFonts w:ascii="Calibri" w:hAnsi="Calibri"/>
          <w:color w:val="222222"/>
        </w:rPr>
        <w:t xml:space="preserve"> creates and maintains material listings.</w:t>
      </w:r>
    </w:p>
    <w:p>
      <w:pPr>
        <w:numPr>
          <w:ilvl w:val="0"/>
          <w:numId w:val="10"/>
        </w:numPr>
      </w:pPr>
      <w:r>
        <w:rPr>
          <w:rFonts w:ascii="Calibri" w:hAnsi="Calibri"/>
          <w:b/>
          <w:color w:val="222222"/>
        </w:rPr>
        <w:t>Buyer or Procurement User:</w:t>
      </w:r>
      <w:r>
        <w:rPr>
          <w:rFonts w:ascii="Calibri" w:hAnsi="Calibri"/>
          <w:color w:val="222222"/>
        </w:rPr>
        <w:t xml:space="preserve"> searches, requests quotes, and prepares purchases.</w:t>
      </w:r>
    </w:p>
    <w:p>
      <w:pPr>
        <w:numPr>
          <w:ilvl w:val="0"/>
          <w:numId w:val="10"/>
        </w:numPr>
      </w:pPr>
      <w:r>
        <w:rPr>
          <w:rFonts w:ascii="Calibri" w:hAnsi="Calibri"/>
          <w:b/>
          <w:color w:val="222222"/>
        </w:rPr>
        <w:t>Transaction Approver:</w:t>
      </w:r>
      <w:r>
        <w:rPr>
          <w:rFonts w:ascii="Calibri" w:hAnsi="Calibri"/>
          <w:color w:val="222222"/>
        </w:rPr>
        <w:t xml:space="preserve"> approves larger purchases or commitments.</w:t>
      </w:r>
    </w:p>
    <w:p>
      <w:pPr>
        <w:numPr>
          <w:ilvl w:val="0"/>
          <w:numId w:val="10"/>
        </w:numPr>
      </w:pPr>
      <w:r>
        <w:rPr>
          <w:rFonts w:ascii="Calibri" w:hAnsi="Calibri"/>
          <w:b/>
          <w:color w:val="222222"/>
        </w:rPr>
        <w:t>Finance Manager:</w:t>
      </w:r>
      <w:r>
        <w:rPr>
          <w:rFonts w:ascii="Calibri" w:hAnsi="Calibri"/>
          <w:color w:val="222222"/>
        </w:rPr>
        <w:t xml:space="preserve"> manages billing, payments, bank details, or payouts.</w:t>
      </w:r>
    </w:p>
    <w:p>
      <w:pPr>
        <w:numPr>
          <w:ilvl w:val="0"/>
          <w:numId w:val="10"/>
        </w:numPr>
      </w:pPr>
      <w:r>
        <w:rPr>
          <w:rFonts w:ascii="Calibri" w:hAnsi="Calibri"/>
          <w:b/>
          <w:color w:val="222222"/>
        </w:rPr>
        <w:t>Viewer or Auditor:</w:t>
      </w:r>
      <w:r>
        <w:rPr>
          <w:rFonts w:ascii="Calibri" w:hAnsi="Calibri"/>
          <w:color w:val="222222"/>
        </w:rPr>
        <w:t xml:space="preserve"> can review activity without making changes.</w:t>
      </w:r>
    </w:p>
    <w:p>
      <w:r>
        <w:br w:type="page"/>
      </w:r>
    </w:p>
    <w:p>
      <w:pPr>
        <w:pStyle w:val="Heading1"/>
      </w:pPr>
      <w:r>
        <w:t>Shared sign-up and company setup</w:t>
      </w:r>
    </w:p>
    <w:p>
      <w:pPr>
        <w:pStyle w:val="Heading2"/>
      </w:pPr>
      <w:r>
        <w:t>What we ask for during sign-up</w:t>
      </w:r>
    </w:p>
    <w:p>
      <w:pPr>
        <w:numPr>
          <w:ilvl w:val="0"/>
          <w:numId w:val="10"/>
        </w:numPr>
      </w:pPr>
      <w:r>
        <w:rPr>
          <w:rFonts w:ascii="Calibri" w:hAnsi="Calibri"/>
          <w:color w:val="222222"/>
        </w:rPr>
        <w:t>Full name</w:t>
      </w:r>
    </w:p>
    <w:p>
      <w:pPr>
        <w:numPr>
          <w:ilvl w:val="0"/>
          <w:numId w:val="10"/>
        </w:numPr>
      </w:pPr>
      <w:r>
        <w:rPr>
          <w:rFonts w:ascii="Calibri" w:hAnsi="Calibri"/>
          <w:color w:val="222222"/>
        </w:rPr>
        <w:t>Business email</w:t>
      </w:r>
    </w:p>
    <w:p>
      <w:pPr>
        <w:numPr>
          <w:ilvl w:val="0"/>
          <w:numId w:val="10"/>
        </w:numPr>
      </w:pPr>
      <w:r>
        <w:rPr>
          <w:rFonts w:ascii="Calibri" w:hAnsi="Calibri"/>
          <w:color w:val="222222"/>
        </w:rPr>
        <w:t>Password</w:t>
      </w:r>
    </w:p>
    <w:p>
      <w:pPr>
        <w:numPr>
          <w:ilvl w:val="0"/>
          <w:numId w:val="10"/>
        </w:numPr>
      </w:pPr>
      <w:r>
        <w:rPr>
          <w:rFonts w:ascii="Calibri" w:hAnsi="Calibri"/>
          <w:color w:val="222222"/>
        </w:rPr>
        <w:t>Company name</w:t>
      </w:r>
    </w:p>
    <w:p>
      <w:pPr>
        <w:numPr>
          <w:ilvl w:val="0"/>
          <w:numId w:val="10"/>
        </w:numPr>
      </w:pPr>
      <w:r>
        <w:rPr>
          <w:rFonts w:ascii="Calibri" w:hAnsi="Calibri"/>
          <w:color w:val="222222"/>
        </w:rPr>
        <w:t>Country</w:t>
      </w:r>
    </w:p>
    <w:p>
      <w:pPr>
        <w:numPr>
          <w:ilvl w:val="0"/>
          <w:numId w:val="10"/>
        </w:numPr>
      </w:pPr>
      <w:r>
        <w:rPr>
          <w:rFonts w:ascii="Calibri" w:hAnsi="Calibri"/>
          <w:color w:val="222222"/>
        </w:rPr>
        <w:t>Buy, sell, both, or explore</w:t>
      </w:r>
    </w:p>
    <w:p>
      <w:pPr>
        <w:numPr>
          <w:ilvl w:val="0"/>
          <w:numId w:val="10"/>
        </w:numPr>
      </w:pPr>
      <w:r>
        <w:rPr>
          <w:rFonts w:ascii="Calibri" w:hAnsi="Calibri"/>
          <w:color w:val="222222"/>
        </w:rPr>
        <w:t>Agreement to the Terms and Privacy Policy</w:t>
      </w:r>
    </w:p>
    <w:p>
      <w:pPr>
        <w:pStyle w:val="Heading2"/>
      </w:pPr>
      <w:r>
        <w:t>What we do not ask for during sign-up</w:t>
      </w:r>
    </w:p>
    <w:p>
      <w:r>
        <w:rPr>
          <w:rFonts w:ascii="Calibri" w:hAnsi="Calibri"/>
          <w:color w:val="222222"/>
        </w:rPr>
        <w:t>These items should appear later, only when relevant:</w:t>
      </w:r>
    </w:p>
    <w:p>
      <w:pPr>
        <w:numPr>
          <w:ilvl w:val="0"/>
          <w:numId w:val="10"/>
        </w:numPr>
      </w:pPr>
      <w:r>
        <w:rPr>
          <w:rFonts w:ascii="Calibri" w:hAnsi="Calibri"/>
          <w:color w:val="222222"/>
        </w:rPr>
        <w:t>Tax documents and company registration records</w:t>
      </w:r>
    </w:p>
    <w:p>
      <w:pPr>
        <w:numPr>
          <w:ilvl w:val="0"/>
          <w:numId w:val="10"/>
        </w:numPr>
      </w:pPr>
      <w:r>
        <w:rPr>
          <w:rFonts w:ascii="Calibri" w:hAnsi="Calibri"/>
          <w:color w:val="222222"/>
        </w:rPr>
        <w:t>Operating permits, insurance, or environmental credentials</w:t>
      </w:r>
    </w:p>
    <w:p>
      <w:pPr>
        <w:numPr>
          <w:ilvl w:val="0"/>
          <w:numId w:val="10"/>
        </w:numPr>
      </w:pPr>
      <w:r>
        <w:rPr>
          <w:rFonts w:ascii="Calibri" w:hAnsi="Calibri"/>
          <w:color w:val="222222"/>
        </w:rPr>
        <w:t>Technical material files such as TDS, SDS, or certificates of analysis</w:t>
      </w:r>
    </w:p>
    <w:p>
      <w:pPr>
        <w:numPr>
          <w:ilvl w:val="0"/>
          <w:numId w:val="10"/>
        </w:numPr>
      </w:pPr>
      <w:r>
        <w:rPr>
          <w:rFonts w:ascii="Calibri" w:hAnsi="Calibri"/>
          <w:color w:val="222222"/>
        </w:rPr>
        <w:t>Banking, credit, escrow, payment, or payout information</w:t>
      </w:r>
    </w:p>
    <w:p>
      <w:pPr>
        <w:numPr>
          <w:ilvl w:val="0"/>
          <w:numId w:val="10"/>
        </w:numPr>
      </w:pPr>
      <w:r>
        <w:rPr>
          <w:rFonts w:ascii="Calibri" w:hAnsi="Calibri"/>
          <w:color w:val="222222"/>
        </w:rPr>
        <w:t>Hazardous-material declarations and transportation records</w:t>
      </w:r>
    </w:p>
    <w:p>
      <w:pPr>
        <w:pStyle w:val="Heading2"/>
      </w:pPr>
      <w:r>
        <w:t>Create or join a company</w:t>
      </w:r>
    </w:p>
    <w:p>
      <w:r>
        <w:rPr>
          <w:rFonts w:ascii="Calibri" w:hAnsi="Calibri"/>
          <w:color w:val="222222"/>
        </w:rPr>
        <w:t>After email verification, EcoGlobe checks whether the company already has an account.</w:t>
      </w:r>
    </w:p>
    <w:p>
      <w:pPr>
        <w:numPr>
          <w:ilvl w:val="0"/>
          <w:numId w:val="10"/>
        </w:numPr>
      </w:pPr>
      <w:r>
        <w:rPr>
          <w:rFonts w:ascii="Calibri" w:hAnsi="Calibri"/>
          <w:color w:val="222222"/>
        </w:rPr>
        <w:t>If the company is new, the first person becomes the pending Company Owner.</w:t>
      </w:r>
    </w:p>
    <w:p>
      <w:pPr>
        <w:numPr>
          <w:ilvl w:val="0"/>
          <w:numId w:val="10"/>
        </w:numPr>
      </w:pPr>
      <w:r>
        <w:rPr>
          <w:rFonts w:ascii="Calibri" w:hAnsi="Calibri"/>
          <w:color w:val="222222"/>
        </w:rPr>
        <w:t>If the company already exists, the person requests access or accepts an invitation.</w:t>
      </w:r>
    </w:p>
    <w:p>
      <w:pPr>
        <w:numPr>
          <w:ilvl w:val="0"/>
          <w:numId w:val="10"/>
        </w:numPr>
      </w:pPr>
      <w:r>
        <w:rPr>
          <w:rFonts w:ascii="Calibri" w:hAnsi="Calibri"/>
          <w:color w:val="222222"/>
        </w:rPr>
        <w:t>Invited team members do not repeat the company's verification work.</w:t>
      </w:r>
    </w:p>
    <w:p>
      <w:pPr>
        <w:numPr>
          <w:ilvl w:val="0"/>
          <w:numId w:val="10"/>
        </w:numPr>
      </w:pPr>
      <w:r>
        <w:rPr>
          <w:rFonts w:ascii="Calibri" w:hAnsi="Calibri"/>
          <w:color w:val="222222"/>
        </w:rPr>
        <w:t>The Company Owner decides what each team member is allowed to do.</w:t>
      </w:r>
    </w:p>
    <w:p>
      <w:pPr>
        <w:spacing w:before="160" w:after="200" w:line="276" w:lineRule="auto"/>
        <w:ind w:left="200" w:right="160"/>
        <w:shd w:fill="EAF4EC"/>
        <w:pBdr>
          <w:left w:val="single" w:sz="24" w:space="6" w:color="2E6B3E"/>
        </w:pBdr>
      </w:pPr>
      <w:r>
        <w:rPr>
          <w:rFonts w:ascii="Calibri" w:hAnsi="Calibri"/>
          <w:b/>
          <w:color w:val="0B2545"/>
        </w:rPr>
        <w:t xml:space="preserve">Friendly-user experience: </w:t>
      </w:r>
      <w:r>
        <w:rPr>
          <w:rFonts w:ascii="Calibri" w:hAnsi="Calibri"/>
          <w:color w:val="222222"/>
        </w:rPr>
        <w:t>The onboarding home should show Required now, Required later, and Optional. Each item should explain why it is needed and what it unlocks.</w:t>
      </w:r>
    </w:p>
    <w:p>
      <w:r>
        <w:br w:type="page"/>
      </w:r>
    </w:p>
    <w:p>
      <w:pPr>
        <w:pStyle w:val="Heading1"/>
      </w:pPr>
      <w:r>
        <w:t>Seller onboarding journey</w:t>
      </w:r>
    </w:p>
    <w:p>
      <w:pPr>
        <w:pStyle w:val="Heading2"/>
      </w:pPr>
      <w:r>
        <w:t>Seller company profile</w:t>
      </w:r>
    </w:p>
    <w:p>
      <w:r>
        <w:rPr>
          <w:rFonts w:ascii="Calibri" w:hAnsi="Calibri"/>
          <w:color w:val="222222"/>
        </w:rPr>
        <w:t>The seller provides basic company information first. Country-specific requirements then appear automatically.</w:t>
      </w:r>
    </w:p>
    <w:p>
      <w:pPr>
        <w:numPr>
          <w:ilvl w:val="0"/>
          <w:numId w:val="10"/>
        </w:numPr>
      </w:pPr>
      <w:r>
        <w:rPr>
          <w:rFonts w:ascii="Calibri" w:hAnsi="Calibri"/>
          <w:color w:val="222222"/>
        </w:rPr>
        <w:t>Legal company name and registration or tax number</w:t>
      </w:r>
    </w:p>
    <w:p>
      <w:pPr>
        <w:numPr>
          <w:ilvl w:val="0"/>
          <w:numId w:val="10"/>
        </w:numPr>
      </w:pPr>
      <w:r>
        <w:rPr>
          <w:rFonts w:ascii="Calibri" w:hAnsi="Calibri"/>
          <w:color w:val="222222"/>
        </w:rPr>
        <w:t>Facility or storage address</w:t>
      </w:r>
    </w:p>
    <w:p>
      <w:pPr>
        <w:numPr>
          <w:ilvl w:val="0"/>
          <w:numId w:val="10"/>
        </w:numPr>
      </w:pPr>
      <w:r>
        <w:rPr>
          <w:rFonts w:ascii="Calibri" w:hAnsi="Calibri"/>
          <w:color w:val="222222"/>
        </w:rPr>
        <w:t>Authorized company representative</w:t>
      </w:r>
    </w:p>
    <w:p>
      <w:pPr>
        <w:numPr>
          <w:ilvl w:val="0"/>
          <w:numId w:val="10"/>
        </w:numPr>
      </w:pPr>
      <w:r>
        <w:rPr>
          <w:rFonts w:ascii="Calibri" w:hAnsi="Calibri"/>
          <w:color w:val="222222"/>
        </w:rPr>
        <w:t>Seller business type and general material categories</w:t>
      </w:r>
    </w:p>
    <w:p>
      <w:pPr>
        <w:numPr>
          <w:ilvl w:val="0"/>
          <w:numId w:val="10"/>
        </w:numPr>
      </w:pPr>
      <w:r>
        <w:rPr>
          <w:rFonts w:ascii="Calibri" w:hAnsi="Calibri"/>
          <w:color w:val="222222"/>
        </w:rPr>
        <w:t>US examples: EIN/W-9 and Certificate of Good Standing</w:t>
      </w:r>
    </w:p>
    <w:p>
      <w:pPr>
        <w:numPr>
          <w:ilvl w:val="0"/>
          <w:numId w:val="10"/>
        </w:numPr>
      </w:pPr>
      <w:r>
        <w:rPr>
          <w:rFonts w:ascii="Calibri" w:hAnsi="Calibri"/>
          <w:color w:val="222222"/>
        </w:rPr>
        <w:t>EU examples: VAT ID and Commercial Register Extract</w:t>
      </w:r>
    </w:p>
    <w:p>
      <w:pPr>
        <w:pStyle w:val="Heading2"/>
      </w:pPr>
      <w:r>
        <w:t>Seller approval levels</w:t>
      </w:r>
    </w:p>
    <w:tbl>
      <w:tblPr>
        <w:tblW w:type="dxa" w:w="9360"/>
        <w:tblLayout w:type="fixed"/>
        <w:tblLook w:firstColumn="1" w:firstRow="1" w:lastColumn="0" w:lastRow="0" w:noHBand="0" w:noVBand="1" w:val="04A0"/>
        <w:jc w:val="left"/>
        <w:tblInd w:w="120" w:type="dxa"/>
        <w:tblBorders>
          <w:top w:val="single" w:sz="6" w:color="C8D0D8"/>
          <w:left w:val="single" w:sz="6" w:color="C8D0D8"/>
          <w:bottom w:val="single" w:sz="6" w:color="C8D0D8"/>
          <w:right w:val="single" w:sz="6" w:color="C8D0D8"/>
          <w:insideH w:val="single" w:sz="6" w:color="C8D0D8"/>
          <w:insideV w:val="single" w:sz="6" w:color="C8D0D8"/>
        </w:tblBorders>
      </w:tblPr>
      <w:tblGrid>
        <w:gridCol w:w="1800"/>
        <w:gridCol w:w="3960"/>
        <w:gridCol w:w="3600"/>
      </w:tblGrid>
      <w:tr>
        <w:trPr>
          <w:tblHeader/>
        </w:trPr>
        <w:tc>
          <w:tcPr>
            <w:tcW w:type="dxa" w:w="1800"/>
            <w:tcMar>
              <w:top w:w="80" w:type="dxa"/>
              <w:bottom w:w="80" w:type="dxa"/>
              <w:start w:w="120" w:type="dxa"/>
              <w:end w:w="120" w:type="dxa"/>
            </w:tcMar>
            <w:vAlign w:val="center"/>
            <w:shd w:fill="F2F4F7"/>
          </w:tcPr>
          <w:p>
            <w:pPr>
              <w:spacing w:before="40" w:after="40"/>
              <w:jc w:val="left"/>
            </w:pPr>
            <w:r>
              <w:rPr>
                <w:rFonts w:ascii="Calibri" w:hAnsi="Calibri"/>
                <w:b/>
                <w:color w:val="0B2545"/>
                <w:sz w:val="21"/>
              </w:rPr>
              <w:t>Level</w:t>
            </w:r>
          </w:p>
        </w:tc>
        <w:tc>
          <w:tcPr>
            <w:tcW w:type="dxa" w:w="3960"/>
            <w:tcMar>
              <w:top w:w="80" w:type="dxa"/>
              <w:bottom w:w="80" w:type="dxa"/>
              <w:start w:w="120" w:type="dxa"/>
              <w:end w:w="120" w:type="dxa"/>
            </w:tcMar>
            <w:vAlign w:val="center"/>
            <w:shd w:fill="F2F4F7"/>
          </w:tcPr>
          <w:p>
            <w:pPr>
              <w:spacing w:before="40" w:after="40"/>
              <w:jc w:val="left"/>
            </w:pPr>
            <w:r>
              <w:rPr>
                <w:rFonts w:ascii="Calibri" w:hAnsi="Calibri"/>
                <w:b/>
                <w:color w:val="0B2545"/>
                <w:sz w:val="21"/>
              </w:rPr>
              <w:t>What is needed</w:t>
            </w:r>
          </w:p>
        </w:tc>
        <w:tc>
          <w:tcPr>
            <w:tcW w:type="dxa" w:w="3600"/>
            <w:tcMar>
              <w:top w:w="80" w:type="dxa"/>
              <w:bottom w:w="80" w:type="dxa"/>
              <w:start w:w="120" w:type="dxa"/>
              <w:end w:w="120" w:type="dxa"/>
            </w:tcMar>
            <w:vAlign w:val="center"/>
            <w:shd w:fill="F2F4F7"/>
          </w:tcPr>
          <w:p>
            <w:pPr>
              <w:spacing w:before="40" w:after="40"/>
              <w:jc w:val="left"/>
            </w:pPr>
            <w:r>
              <w:rPr>
                <w:rFonts w:ascii="Calibri" w:hAnsi="Calibri"/>
                <w:b/>
                <w:color w:val="0B2545"/>
                <w:sz w:val="21"/>
              </w:rPr>
              <w:t>What it unlocks</w:t>
            </w:r>
          </w:p>
        </w:tc>
      </w:tr>
      <w:tr>
        <w:tc>
          <w:tcPr>
            <w:tcW w:type="dxa" w:w="1800"/>
            <w:tcMar>
              <w:top w:w="80" w:type="dxa"/>
              <w:bottom w:w="80" w:type="dxa"/>
              <w:start w:w="120" w:type="dxa"/>
              <w:end w:w="120" w:type="dxa"/>
            </w:tcMar>
            <w:vAlign w:val="center"/>
          </w:tcPr>
          <w:p>
            <w:pPr>
              <w:spacing w:before="40" w:after="40" w:line="252" w:lineRule="auto"/>
            </w:pPr>
            <w:r>
              <w:rPr>
                <w:rFonts w:ascii="Calibri" w:hAnsi="Calibri"/>
                <w:color w:val="222222"/>
                <w:sz w:val="20"/>
              </w:rPr>
              <w:t>Explorer</w:t>
            </w:r>
          </w:p>
        </w:tc>
        <w:tc>
          <w:tcPr>
            <w:tcW w:type="dxa" w:w="3960"/>
            <w:tcMar>
              <w:top w:w="80" w:type="dxa"/>
              <w:bottom w:w="80" w:type="dxa"/>
              <w:start w:w="120" w:type="dxa"/>
              <w:end w:w="120" w:type="dxa"/>
            </w:tcMar>
            <w:vAlign w:val="center"/>
          </w:tcPr>
          <w:p>
            <w:pPr>
              <w:spacing w:before="40" w:after="40" w:line="252" w:lineRule="auto"/>
            </w:pPr>
            <w:r>
              <w:rPr>
                <w:rFonts w:ascii="Calibri" w:hAnsi="Calibri"/>
                <w:color w:val="222222"/>
                <w:sz w:val="20"/>
              </w:rPr>
              <w:t>Basic identity, company, country, and material interests</w:t>
            </w:r>
          </w:p>
        </w:tc>
        <w:tc>
          <w:tcPr>
            <w:tcW w:type="dxa" w:w="3600"/>
            <w:tcMar>
              <w:top w:w="80" w:type="dxa"/>
              <w:bottom w:w="80" w:type="dxa"/>
              <w:start w:w="120" w:type="dxa"/>
              <w:end w:w="120" w:type="dxa"/>
            </w:tcMar>
            <w:vAlign w:val="center"/>
          </w:tcPr>
          <w:p>
            <w:pPr>
              <w:spacing w:before="40" w:after="40" w:line="252" w:lineRule="auto"/>
            </w:pPr>
            <w:r>
              <w:rPr>
                <w:rFonts w:ascii="Calibri" w:hAnsi="Calibri"/>
                <w:color w:val="222222"/>
                <w:sz w:val="20"/>
              </w:rPr>
              <w:t>Research and profile preparation</w:t>
            </w:r>
          </w:p>
        </w:tc>
      </w:tr>
      <w:tr>
        <w:tc>
          <w:tcPr>
            <w:tcW w:type="dxa" w:w="1800"/>
            <w:tcMar>
              <w:top w:w="80" w:type="dxa"/>
              <w:bottom w:w="80" w:type="dxa"/>
              <w:start w:w="120" w:type="dxa"/>
              <w:end w:w="120" w:type="dxa"/>
            </w:tcMar>
            <w:vAlign w:val="center"/>
          </w:tcPr>
          <w:p>
            <w:pPr>
              <w:spacing w:before="40" w:after="40" w:line="252" w:lineRule="auto"/>
            </w:pPr>
            <w:r>
              <w:rPr>
                <w:rFonts w:ascii="Calibri" w:hAnsi="Calibri"/>
                <w:color w:val="222222"/>
                <w:sz w:val="20"/>
              </w:rPr>
              <w:t>Standard seller</w:t>
            </w:r>
          </w:p>
        </w:tc>
        <w:tc>
          <w:tcPr>
            <w:tcW w:type="dxa" w:w="3960"/>
            <w:tcMar>
              <w:top w:w="80" w:type="dxa"/>
              <w:bottom w:w="80" w:type="dxa"/>
              <w:start w:w="120" w:type="dxa"/>
              <w:end w:w="120" w:type="dxa"/>
            </w:tcMar>
            <w:vAlign w:val="center"/>
          </w:tcPr>
          <w:p>
            <w:pPr>
              <w:spacing w:before="40" w:after="40" w:line="252" w:lineRule="auto"/>
            </w:pPr>
            <w:r>
              <w:rPr>
                <w:rFonts w:ascii="Calibri" w:hAnsi="Calibri"/>
                <w:color w:val="222222"/>
                <w:sz w:val="20"/>
              </w:rPr>
              <w:t>Company verification, facility details, and standard material evidence</w:t>
            </w:r>
          </w:p>
        </w:tc>
        <w:tc>
          <w:tcPr>
            <w:tcW w:type="dxa" w:w="3600"/>
            <w:tcMar>
              <w:top w:w="80" w:type="dxa"/>
              <w:bottom w:w="80" w:type="dxa"/>
              <w:start w:w="120" w:type="dxa"/>
              <w:end w:w="120" w:type="dxa"/>
            </w:tcMar>
            <w:vAlign w:val="center"/>
          </w:tcPr>
          <w:p>
            <w:pPr>
              <w:spacing w:before="40" w:after="40" w:line="252" w:lineRule="auto"/>
            </w:pPr>
            <w:r>
              <w:rPr>
                <w:rFonts w:ascii="Calibri" w:hAnsi="Calibri"/>
                <w:color w:val="222222"/>
                <w:sz w:val="20"/>
              </w:rPr>
              <w:t>Submission of standard listings for review</w:t>
            </w:r>
          </w:p>
        </w:tc>
      </w:tr>
      <w:tr>
        <w:tc>
          <w:tcPr>
            <w:tcW w:type="dxa" w:w="1800"/>
            <w:tcMar>
              <w:top w:w="80" w:type="dxa"/>
              <w:bottom w:w="80" w:type="dxa"/>
              <w:start w:w="120" w:type="dxa"/>
              <w:end w:w="120" w:type="dxa"/>
            </w:tcMar>
            <w:vAlign w:val="center"/>
          </w:tcPr>
          <w:p>
            <w:pPr>
              <w:spacing w:before="40" w:after="40" w:line="252" w:lineRule="auto"/>
            </w:pPr>
            <w:r>
              <w:rPr>
                <w:rFonts w:ascii="Calibri" w:hAnsi="Calibri"/>
                <w:color w:val="222222"/>
                <w:sz w:val="20"/>
              </w:rPr>
              <w:t>Regulated seller</w:t>
            </w:r>
          </w:p>
        </w:tc>
        <w:tc>
          <w:tcPr>
            <w:tcW w:type="dxa" w:w="3960"/>
            <w:tcMar>
              <w:top w:w="80" w:type="dxa"/>
              <w:bottom w:w="80" w:type="dxa"/>
              <w:start w:w="120" w:type="dxa"/>
              <w:end w:w="120" w:type="dxa"/>
            </w:tcMar>
            <w:vAlign w:val="center"/>
          </w:tcPr>
          <w:p>
            <w:pPr>
              <w:spacing w:before="40" w:after="40" w:line="252" w:lineRule="auto"/>
            </w:pPr>
            <w:r>
              <w:rPr>
                <w:rFonts w:ascii="Calibri" w:hAnsi="Calibri"/>
                <w:color w:val="222222"/>
                <w:sz w:val="20"/>
              </w:rPr>
              <w:t>Enhanced company checks, permits, insurance, safety files, and regulated-material details</w:t>
            </w:r>
          </w:p>
        </w:tc>
        <w:tc>
          <w:tcPr>
            <w:tcW w:type="dxa" w:w="3600"/>
            <w:tcMar>
              <w:top w:w="80" w:type="dxa"/>
              <w:bottom w:w="80" w:type="dxa"/>
              <w:start w:w="120" w:type="dxa"/>
              <w:end w:w="120" w:type="dxa"/>
            </w:tcMar>
            <w:vAlign w:val="center"/>
          </w:tcPr>
          <w:p>
            <w:pPr>
              <w:spacing w:before="40" w:after="40" w:line="252" w:lineRule="auto"/>
            </w:pPr>
            <w:r>
              <w:rPr>
                <w:rFonts w:ascii="Calibri" w:hAnsi="Calibri"/>
                <w:color w:val="222222"/>
                <w:sz w:val="20"/>
              </w:rPr>
              <w:t>Submission of regulated or hazardous listings</w:t>
            </w:r>
          </w:p>
        </w:tc>
      </w:tr>
    </w:tbl>
    <w:p>
      <w:pPr>
        <w:spacing w:after="20"/>
      </w:pPr>
    </w:p>
    <w:p>
      <w:pPr>
        <w:pStyle w:val="Heading2"/>
      </w:pPr>
      <w:r>
        <w:t>Material listing</w:t>
      </w:r>
    </w:p>
    <w:p>
      <w:r>
        <w:rPr>
          <w:rFonts w:ascii="Calibri" w:hAnsi="Calibri"/>
          <w:color w:val="222222"/>
        </w:rPr>
        <w:t>The seller provides listing information when creating a material listing, not during account creation.</w:t>
      </w:r>
    </w:p>
    <w:p>
      <w:pPr>
        <w:numPr>
          <w:ilvl w:val="0"/>
          <w:numId w:val="10"/>
        </w:numPr>
      </w:pPr>
      <w:r>
        <w:rPr>
          <w:rFonts w:ascii="Calibri" w:hAnsi="Calibri"/>
          <w:color w:val="222222"/>
        </w:rPr>
        <w:t>Material name, category, quantity, location, and availability</w:t>
      </w:r>
    </w:p>
    <w:p>
      <w:pPr>
        <w:numPr>
          <w:ilvl w:val="0"/>
          <w:numId w:val="10"/>
        </w:numPr>
      </w:pPr>
      <w:r>
        <w:rPr>
          <w:rFonts w:ascii="Calibri" w:hAnsi="Calibri"/>
          <w:color w:val="222222"/>
        </w:rPr>
        <w:t>Photos and storage information</w:t>
      </w:r>
    </w:p>
    <w:p>
      <w:pPr>
        <w:numPr>
          <w:ilvl w:val="0"/>
          <w:numId w:val="10"/>
        </w:numPr>
      </w:pPr>
      <w:r>
        <w:rPr>
          <w:rFonts w:ascii="Calibri" w:hAnsi="Calibri"/>
          <w:color w:val="222222"/>
        </w:rPr>
        <w:t>Technical Data Sheet and Certificate of Analysis when applicable</w:t>
      </w:r>
    </w:p>
    <w:p>
      <w:pPr>
        <w:numPr>
          <w:ilvl w:val="0"/>
          <w:numId w:val="10"/>
        </w:numPr>
      </w:pPr>
      <w:r>
        <w:rPr>
          <w:rFonts w:ascii="Calibri" w:hAnsi="Calibri"/>
          <w:color w:val="222222"/>
        </w:rPr>
        <w:t>Material origin and process history</w:t>
      </w:r>
    </w:p>
    <w:p>
      <w:pPr>
        <w:numPr>
          <w:ilvl w:val="0"/>
          <w:numId w:val="10"/>
        </w:numPr>
      </w:pPr>
      <w:r>
        <w:rPr>
          <w:rFonts w:ascii="Calibri" w:hAnsi="Calibri"/>
          <w:color w:val="222222"/>
        </w:rPr>
        <w:t>For regulated material: SDS, waste profile, waste codes, permits, and required transport information</w:t>
      </w:r>
    </w:p>
    <w:p>
      <w:pPr>
        <w:pStyle w:val="Heading2"/>
      </w:pPr>
      <w:r>
        <w:t>Payout readiness</w:t>
      </w:r>
    </w:p>
    <w:p>
      <w:r>
        <w:rPr>
          <w:rFonts w:ascii="Calibri" w:hAnsi="Calibri"/>
          <w:color w:val="222222"/>
        </w:rPr>
        <w:t>Before EcoGlobe releases a payout, the seller completes tax, bank ownership, and payout verification. Sellers may prepare listings earlier, but money cannot be released until these checks are complete.</w:t>
      </w:r>
    </w:p>
    <w:p>
      <w:pPr>
        <w:pStyle w:val="Heading1"/>
      </w:pPr>
      <w:r>
        <w:t>Buyer onboarding journey</w:t>
      </w:r>
    </w:p>
    <w:p>
      <w:pPr>
        <w:pStyle w:val="Heading2"/>
      </w:pPr>
      <w:r>
        <w:t>Buyer company profile</w:t>
      </w:r>
    </w:p>
    <w:p>
      <w:pPr>
        <w:numPr>
          <w:ilvl w:val="0"/>
          <w:numId w:val="10"/>
        </w:numPr>
      </w:pPr>
      <w:r>
        <w:rPr>
          <w:rFonts w:ascii="Calibri" w:hAnsi="Calibri"/>
          <w:color w:val="222222"/>
        </w:rPr>
        <w:t>Legal company name and registration or tax number</w:t>
      </w:r>
    </w:p>
    <w:p>
      <w:pPr>
        <w:numPr>
          <w:ilvl w:val="0"/>
          <w:numId w:val="10"/>
        </w:numPr>
      </w:pPr>
      <w:r>
        <w:rPr>
          <w:rFonts w:ascii="Calibri" w:hAnsi="Calibri"/>
          <w:color w:val="222222"/>
        </w:rPr>
        <w:t>Receiving-site address</w:t>
      </w:r>
    </w:p>
    <w:p>
      <w:pPr>
        <w:numPr>
          <w:ilvl w:val="0"/>
          <w:numId w:val="10"/>
        </w:numPr>
      </w:pPr>
      <w:r>
        <w:rPr>
          <w:rFonts w:ascii="Calibri" w:hAnsi="Calibri"/>
          <w:color w:val="222222"/>
        </w:rPr>
        <w:t>Procurement contact or authorized representative</w:t>
      </w:r>
    </w:p>
    <w:p>
      <w:pPr>
        <w:numPr>
          <w:ilvl w:val="0"/>
          <w:numId w:val="10"/>
        </w:numPr>
      </w:pPr>
      <w:r>
        <w:rPr>
          <w:rFonts w:ascii="Calibri" w:hAnsi="Calibri"/>
          <w:color w:val="222222"/>
        </w:rPr>
        <w:t>Materials the company wants to purchase</w:t>
      </w:r>
    </w:p>
    <w:p>
      <w:pPr>
        <w:numPr>
          <w:ilvl w:val="0"/>
          <w:numId w:val="10"/>
        </w:numPr>
      </w:pPr>
      <w:r>
        <w:rPr>
          <w:rFonts w:ascii="Calibri" w:hAnsi="Calibri"/>
          <w:color w:val="222222"/>
        </w:rPr>
        <w:t>Intended use of the materials</w:t>
      </w:r>
    </w:p>
    <w:p>
      <w:pPr>
        <w:numPr>
          <w:ilvl w:val="0"/>
          <w:numId w:val="10"/>
        </w:numPr>
      </w:pPr>
      <w:r>
        <w:rPr>
          <w:rFonts w:ascii="Calibri" w:hAnsi="Calibri"/>
          <w:color w:val="222222"/>
        </w:rPr>
        <w:t>US examples: W-9/EIN and resale or tax-exemption information</w:t>
      </w:r>
    </w:p>
    <w:p>
      <w:pPr>
        <w:numPr>
          <w:ilvl w:val="0"/>
          <w:numId w:val="10"/>
        </w:numPr>
      </w:pPr>
      <w:r>
        <w:rPr>
          <w:rFonts w:ascii="Calibri" w:hAnsi="Calibri"/>
          <w:color w:val="222222"/>
        </w:rPr>
        <w:t>EU examples: VAT/company registration and applicable tax information</w:t>
      </w:r>
    </w:p>
    <w:p>
      <w:pPr>
        <w:pStyle w:val="Heading2"/>
      </w:pPr>
      <w:r>
        <w:t>Buying preferences</w:t>
      </w:r>
    </w:p>
    <w:p>
      <w:pPr>
        <w:numPr>
          <w:ilvl w:val="0"/>
          <w:numId w:val="10"/>
        </w:numPr>
      </w:pPr>
      <w:r>
        <w:rPr>
          <w:rFonts w:ascii="Calibri" w:hAnsi="Calibri"/>
          <w:color w:val="222222"/>
        </w:rPr>
        <w:t>Material categories and expected volume</w:t>
      </w:r>
    </w:p>
    <w:p>
      <w:pPr>
        <w:numPr>
          <w:ilvl w:val="0"/>
          <w:numId w:val="10"/>
        </w:numPr>
      </w:pPr>
      <w:r>
        <w:rPr>
          <w:rFonts w:ascii="Calibri" w:hAnsi="Calibri"/>
          <w:color w:val="222222"/>
        </w:rPr>
        <w:t>Delivery regions and receiving locations</w:t>
      </w:r>
    </w:p>
    <w:p>
      <w:pPr>
        <w:numPr>
          <w:ilvl w:val="0"/>
          <w:numId w:val="10"/>
        </w:numPr>
      </w:pPr>
      <w:r>
        <w:rPr>
          <w:rFonts w:ascii="Calibri" w:hAnsi="Calibri"/>
          <w:color w:val="222222"/>
        </w:rPr>
        <w:t>Pickup or delivery preference</w:t>
      </w:r>
    </w:p>
    <w:p>
      <w:pPr>
        <w:numPr>
          <w:ilvl w:val="0"/>
          <w:numId w:val="10"/>
        </w:numPr>
      </w:pPr>
      <w:r>
        <w:rPr>
          <w:rFonts w:ascii="Calibri" w:hAnsi="Calibri"/>
          <w:color w:val="222222"/>
        </w:rPr>
        <w:t>Saved searches and notification preferences</w:t>
      </w:r>
    </w:p>
    <w:p>
      <w:pPr>
        <w:pStyle w:val="Heading2"/>
      </w:pPr>
      <w:r>
        <w:t>Additional checks for regulated materials</w:t>
      </w:r>
    </w:p>
    <w:p>
      <w:r>
        <w:rPr>
          <w:rFonts w:ascii="Calibri" w:hAnsi="Calibri"/>
          <w:color w:val="222222"/>
        </w:rPr>
        <w:t>These requirements appear only when the buyer wants to receive regulated or hazardous material.</w:t>
      </w:r>
    </w:p>
    <w:p>
      <w:pPr>
        <w:numPr>
          <w:ilvl w:val="0"/>
          <w:numId w:val="10"/>
        </w:numPr>
      </w:pPr>
      <w:r>
        <w:rPr>
          <w:rFonts w:ascii="Calibri" w:hAnsi="Calibri"/>
          <w:color w:val="222222"/>
        </w:rPr>
        <w:t>Receiving facility identification</w:t>
      </w:r>
    </w:p>
    <w:p>
      <w:pPr>
        <w:numPr>
          <w:ilvl w:val="0"/>
          <w:numId w:val="10"/>
        </w:numPr>
      </w:pPr>
      <w:r>
        <w:rPr>
          <w:rFonts w:ascii="Calibri" w:hAnsi="Calibri"/>
          <w:color w:val="222222"/>
        </w:rPr>
        <w:t>Applicable operating permits</w:t>
      </w:r>
    </w:p>
    <w:p>
      <w:pPr>
        <w:numPr>
          <w:ilvl w:val="0"/>
          <w:numId w:val="10"/>
        </w:numPr>
      </w:pPr>
      <w:r>
        <w:rPr>
          <w:rFonts w:ascii="Calibri" w:hAnsi="Calibri"/>
          <w:color w:val="222222"/>
        </w:rPr>
        <w:t>End-use or non-disposal declaration</w:t>
      </w:r>
    </w:p>
    <w:p>
      <w:pPr>
        <w:numPr>
          <w:ilvl w:val="0"/>
          <w:numId w:val="10"/>
        </w:numPr>
      </w:pPr>
      <w:r>
        <w:rPr>
          <w:rFonts w:ascii="Calibri" w:hAnsi="Calibri"/>
          <w:color w:val="222222"/>
        </w:rPr>
        <w:t>Import or cross-border permits when required</w:t>
      </w:r>
    </w:p>
    <w:p>
      <w:pPr>
        <w:numPr>
          <w:ilvl w:val="0"/>
          <w:numId w:val="10"/>
        </w:numPr>
      </w:pPr>
      <w:r>
        <w:rPr>
          <w:rFonts w:ascii="Calibri" w:hAnsi="Calibri"/>
          <w:color w:val="222222"/>
        </w:rPr>
        <w:t>Responsible safety contact when required</w:t>
      </w:r>
    </w:p>
    <w:p>
      <w:pPr>
        <w:pStyle w:val="Heading2"/>
      </w:pPr>
      <w:r>
        <w:t>Purchasing and payment readiness</w:t>
      </w:r>
    </w:p>
    <w:p>
      <w:r>
        <w:rPr>
          <w:rFonts w:ascii="Calibri" w:hAnsi="Calibri"/>
          <w:color w:val="222222"/>
        </w:rPr>
        <w:t>Before a buyer can complete a purchase, EcoGlobe confirms billing, payment or escrow readiness, and the person's purchasing authority. A user may request quotes without being allowed to approve a purchase. Larger purchases may need a second approver, and only authorized users may commit company funds.</w:t>
      </w:r>
    </w:p>
    <w:p>
      <w:pPr>
        <w:pStyle w:val="Heading1"/>
      </w:pPr>
      <w:r>
        <w:t>Special journeys</w:t>
      </w:r>
    </w:p>
    <w:p>
      <w:pPr>
        <w:pStyle w:val="Heading2"/>
      </w:pPr>
      <w:r>
        <w:t>Companies that buy and sell</w:t>
      </w:r>
    </w:p>
    <w:p>
      <w:pPr>
        <w:numPr>
          <w:ilvl w:val="0"/>
          <w:numId w:val="10"/>
        </w:numPr>
      </w:pPr>
      <w:r>
        <w:rPr>
          <w:rFonts w:ascii="Calibri" w:hAnsi="Calibri"/>
          <w:color w:val="222222"/>
        </w:rPr>
        <w:t>Use one company account and one shared company profile.</w:t>
      </w:r>
    </w:p>
    <w:p>
      <w:pPr>
        <w:numPr>
          <w:ilvl w:val="0"/>
          <w:numId w:val="10"/>
        </w:numPr>
      </w:pPr>
      <w:r>
        <w:rPr>
          <w:rFonts w:ascii="Calibri" w:hAnsi="Calibri"/>
          <w:color w:val="222222"/>
        </w:rPr>
        <w:t>Complete separate buyer and seller checklists.</w:t>
      </w:r>
    </w:p>
    <w:p>
      <w:pPr>
        <w:numPr>
          <w:ilvl w:val="0"/>
          <w:numId w:val="10"/>
        </w:numPr>
      </w:pPr>
      <w:r>
        <w:rPr>
          <w:rFonts w:ascii="Calibri" w:hAnsi="Calibri"/>
          <w:color w:val="222222"/>
        </w:rPr>
        <w:t>Reuse shared company documents instead of requesting them twice.</w:t>
      </w:r>
    </w:p>
    <w:p>
      <w:pPr>
        <w:numPr>
          <w:ilvl w:val="0"/>
          <w:numId w:val="10"/>
        </w:numPr>
      </w:pPr>
      <w:r>
        <w:rPr>
          <w:rFonts w:ascii="Calibri" w:hAnsi="Calibri"/>
          <w:color w:val="222222"/>
        </w:rPr>
        <w:t>Allow buyer approval and seller approval to progress independently.</w:t>
      </w:r>
    </w:p>
    <w:p>
      <w:pPr>
        <w:numPr>
          <w:ilvl w:val="0"/>
          <w:numId w:val="10"/>
        </w:numPr>
      </w:pPr>
      <w:r>
        <w:rPr>
          <w:rFonts w:ascii="Calibri" w:hAnsi="Calibri"/>
          <w:color w:val="222222"/>
        </w:rPr>
        <w:t>Give team members buyer, seller, finance, or approval permissions as needed.</w:t>
      </w:r>
    </w:p>
    <w:p>
      <w:pPr>
        <w:pStyle w:val="Heading2"/>
      </w:pPr>
      <w:r>
        <w:t>Invited company members</w:t>
      </w:r>
    </w:p>
    <w:p>
      <w:r>
        <w:rPr>
          <w:rFonts w:ascii="Calibri" w:hAnsi="Calibri"/>
          <w:color w:val="222222"/>
        </w:rPr>
        <w:t>An invited member follows a shorter path:</w:t>
      </w:r>
    </w:p>
    <w:p>
      <w:pPr>
        <w:keepNext/>
        <w:numPr>
          <w:ilvl w:val="0"/>
          <w:numId w:val="12"/>
        </w:numPr>
      </w:pPr>
      <w:r>
        <w:rPr>
          <w:rFonts w:ascii="Calibri" w:hAnsi="Calibri"/>
          <w:b/>
          <w:color w:val="0B2545"/>
        </w:rPr>
        <w:t xml:space="preserve">Accept the invitation. </w:t>
      </w:r>
      <w:r>
        <w:rPr>
          <w:rFonts w:ascii="Calibri" w:hAnsi="Calibri"/>
          <w:color w:val="222222"/>
        </w:rPr>
        <w:t>Confirm the invited email address.</w:t>
      </w:r>
    </w:p>
    <w:p>
      <w:pPr>
        <w:keepNext/>
        <w:numPr>
          <w:ilvl w:val="0"/>
          <w:numId w:val="12"/>
        </w:numPr>
      </w:pPr>
      <w:r>
        <w:rPr>
          <w:rFonts w:ascii="Calibri" w:hAnsi="Calibri"/>
          <w:b/>
          <w:color w:val="0B2545"/>
        </w:rPr>
        <w:t xml:space="preserve">Create an account or sign in. </w:t>
      </w:r>
      <w:r>
        <w:rPr>
          <w:rFonts w:ascii="Calibri" w:hAnsi="Calibri"/>
          <w:color w:val="222222"/>
        </w:rPr>
        <w:t>Use an existing EcoGlobe account when possible.</w:t>
      </w:r>
    </w:p>
    <w:p>
      <w:pPr>
        <w:keepNext/>
        <w:numPr>
          <w:ilvl w:val="0"/>
          <w:numId w:val="12"/>
        </w:numPr>
      </w:pPr>
      <w:r>
        <w:rPr>
          <w:rFonts w:ascii="Calibri" w:hAnsi="Calibri"/>
          <w:b/>
          <w:color w:val="0B2545"/>
        </w:rPr>
        <w:t xml:space="preserve">Join the company. </w:t>
      </w:r>
      <w:r>
        <w:rPr>
          <w:rFonts w:ascii="Calibri" w:hAnsi="Calibri"/>
          <w:color w:val="222222"/>
        </w:rPr>
        <w:t>Confirm membership in the correct company.</w:t>
      </w:r>
    </w:p>
    <w:p>
      <w:pPr>
        <w:keepNext/>
        <w:numPr>
          <w:ilvl w:val="0"/>
          <w:numId w:val="12"/>
        </w:numPr>
      </w:pPr>
      <w:r>
        <w:rPr>
          <w:rFonts w:ascii="Calibri" w:hAnsi="Calibri"/>
          <w:b/>
          <w:color w:val="0B2545"/>
        </w:rPr>
        <w:t xml:space="preserve">Receive permissions. </w:t>
      </w:r>
      <w:r>
        <w:rPr>
          <w:rFonts w:ascii="Calibri" w:hAnsi="Calibri"/>
          <w:color w:val="222222"/>
        </w:rPr>
        <w:t>The Company Owner assigns the member's responsibilities.</w:t>
      </w:r>
    </w:p>
    <w:p>
      <w:pPr>
        <w:keepNext/>
        <w:numPr>
          <w:ilvl w:val="0"/>
          <w:numId w:val="12"/>
        </w:numPr>
      </w:pPr>
      <w:r>
        <w:rPr>
          <w:rFonts w:ascii="Calibri" w:hAnsi="Calibri"/>
          <w:b/>
          <w:color w:val="0B2545"/>
        </w:rPr>
        <w:t xml:space="preserve">See the right portal. </w:t>
      </w:r>
      <w:r>
        <w:rPr>
          <w:rFonts w:ascii="Calibri" w:hAnsi="Calibri"/>
          <w:color w:val="222222"/>
        </w:rPr>
        <w:t>The member sees only the activities they are allowed to perform.</w:t>
      </w:r>
    </w:p>
    <w:p>
      <w:pPr>
        <w:pStyle w:val="Heading2"/>
      </w:pPr>
      <w:r>
        <w:t>EcoGlobe team members</w:t>
      </w:r>
    </w:p>
    <w:p>
      <w:r>
        <w:rPr>
          <w:rFonts w:ascii="Calibri" w:hAnsi="Calibri"/>
          <w:color w:val="222222"/>
        </w:rPr>
        <w:t>EcoGlobe staff accounts are invitation-only. Suggested responsibilities include:</w:t>
      </w:r>
    </w:p>
    <w:p>
      <w:pPr>
        <w:numPr>
          <w:ilvl w:val="0"/>
          <w:numId w:val="10"/>
        </w:numPr>
      </w:pPr>
      <w:r>
        <w:rPr>
          <w:rFonts w:ascii="Calibri" w:hAnsi="Calibri"/>
          <w:b/>
          <w:color w:val="222222"/>
        </w:rPr>
        <w:t>Company reviewer:</w:t>
      </w:r>
      <w:r>
        <w:rPr>
          <w:rFonts w:ascii="Calibri" w:hAnsi="Calibri"/>
          <w:color w:val="222222"/>
        </w:rPr>
        <w:t xml:space="preserve"> checks company identity and verification documents.</w:t>
      </w:r>
    </w:p>
    <w:p>
      <w:pPr>
        <w:numPr>
          <w:ilvl w:val="0"/>
          <w:numId w:val="10"/>
        </w:numPr>
      </w:pPr>
      <w:r>
        <w:rPr>
          <w:rFonts w:ascii="Calibri" w:hAnsi="Calibri"/>
          <w:b/>
          <w:color w:val="222222"/>
        </w:rPr>
        <w:t>Listing reviewer:</w:t>
      </w:r>
      <w:r>
        <w:rPr>
          <w:rFonts w:ascii="Calibri" w:hAnsi="Calibri"/>
          <w:color w:val="222222"/>
        </w:rPr>
        <w:t xml:space="preserve"> checks listing quality and material documents.</w:t>
      </w:r>
    </w:p>
    <w:p>
      <w:pPr>
        <w:numPr>
          <w:ilvl w:val="0"/>
          <w:numId w:val="10"/>
        </w:numPr>
      </w:pPr>
      <w:r>
        <w:rPr>
          <w:rFonts w:ascii="Calibri" w:hAnsi="Calibri"/>
          <w:b/>
          <w:color w:val="222222"/>
        </w:rPr>
        <w:t>Marketplace operations:</w:t>
      </w:r>
      <w:r>
        <w:rPr>
          <w:rFonts w:ascii="Calibri" w:hAnsi="Calibri"/>
          <w:color w:val="222222"/>
        </w:rPr>
        <w:t xml:space="preserve"> helps buyers and sellers complete transactions.</w:t>
      </w:r>
    </w:p>
    <w:p>
      <w:pPr>
        <w:numPr>
          <w:ilvl w:val="0"/>
          <w:numId w:val="10"/>
        </w:numPr>
      </w:pPr>
      <w:r>
        <w:rPr>
          <w:rFonts w:ascii="Calibri" w:hAnsi="Calibri"/>
          <w:b/>
          <w:color w:val="222222"/>
        </w:rPr>
        <w:t>Finance and escrow operations:</w:t>
      </w:r>
      <w:r>
        <w:rPr>
          <w:rFonts w:ascii="Calibri" w:hAnsi="Calibri"/>
          <w:color w:val="222222"/>
        </w:rPr>
        <w:t xml:space="preserve"> oversees payments, escrow, and payouts.</w:t>
      </w:r>
    </w:p>
    <w:p>
      <w:pPr>
        <w:numPr>
          <w:ilvl w:val="0"/>
          <w:numId w:val="10"/>
        </w:numPr>
      </w:pPr>
      <w:r>
        <w:rPr>
          <w:rFonts w:ascii="Calibri" w:hAnsi="Calibri"/>
          <w:b/>
          <w:color w:val="222222"/>
        </w:rPr>
        <w:t>Customer support:</w:t>
      </w:r>
      <w:r>
        <w:rPr>
          <w:rFonts w:ascii="Calibri" w:hAnsi="Calibri"/>
          <w:color w:val="222222"/>
        </w:rPr>
        <w:t xml:space="preserve"> assists users without receiving unnecessary financial authority.</w:t>
      </w:r>
    </w:p>
    <w:p>
      <w:pPr>
        <w:numPr>
          <w:ilvl w:val="0"/>
          <w:numId w:val="10"/>
        </w:numPr>
      </w:pPr>
      <w:r>
        <w:rPr>
          <w:rFonts w:ascii="Calibri" w:hAnsi="Calibri"/>
          <w:b/>
          <w:color w:val="222222"/>
        </w:rPr>
        <w:t>Platform administrator:</w:t>
      </w:r>
      <w:r>
        <w:rPr>
          <w:rFonts w:ascii="Calibri" w:hAnsi="Calibri"/>
          <w:color w:val="222222"/>
        </w:rPr>
        <w:t xml:space="preserve"> manages internal permissions and exceptional actions.</w:t>
      </w:r>
    </w:p>
    <w:p>
      <w:pPr>
        <w:spacing w:before="160" w:after="200" w:line="276" w:lineRule="auto"/>
        <w:ind w:left="200" w:right="160"/>
        <w:shd w:fill="E8EEF5"/>
        <w:pBdr>
          <w:left w:val="single" w:sz="24" w:space="6" w:color="2E74B5"/>
        </w:pBdr>
      </w:pPr>
      <w:r>
        <w:rPr>
          <w:rFonts w:ascii="Calibri" w:hAnsi="Calibri"/>
          <w:b/>
          <w:color w:val="0B2545"/>
        </w:rPr>
        <w:t xml:space="preserve">Assisted onboarding: </w:t>
      </w:r>
      <w:r>
        <w:rPr>
          <w:rFonts w:ascii="Calibri" w:hAnsi="Calibri"/>
          <w:color w:val="222222"/>
        </w:rPr>
        <w:t>EcoGlobe may upload a document for a customer when the customer supplied it and gave permission. The record should show who uploaded it, when, and on whose behalf.</w:t>
      </w:r>
    </w:p>
    <w:p>
      <w:r>
        <w:br w:type="page"/>
      </w:r>
    </w:p>
    <w:p>
      <w:pPr>
        <w:pStyle w:val="Heading1"/>
      </w:pPr>
      <w:r>
        <w:t>Approvals and capability gates</w:t>
      </w:r>
    </w:p>
    <w:tbl>
      <w:tblPr>
        <w:tblW w:type="dxa" w:w="9360"/>
        <w:tblLayout w:type="fixed"/>
        <w:tblLook w:firstColumn="1" w:firstRow="1" w:lastColumn="0" w:lastRow="0" w:noHBand="0" w:noVBand="1" w:val="04A0"/>
        <w:jc w:val="left"/>
        <w:tblInd w:w="120" w:type="dxa"/>
        <w:tblBorders>
          <w:top w:val="single" w:sz="6" w:color="C8D0D8"/>
          <w:left w:val="single" w:sz="6" w:color="C8D0D8"/>
          <w:bottom w:val="single" w:sz="6" w:color="C8D0D8"/>
          <w:right w:val="single" w:sz="6" w:color="C8D0D8"/>
          <w:insideH w:val="single" w:sz="6" w:color="C8D0D8"/>
          <w:insideV w:val="single" w:sz="6" w:color="C8D0D8"/>
        </w:tblBorders>
      </w:tblPr>
      <w:tblGrid>
        <w:gridCol w:w="3200"/>
        <w:gridCol w:w="6160"/>
      </w:tblGrid>
      <w:tr>
        <w:trPr>
          <w:tblHeader/>
        </w:trPr>
        <w:tc>
          <w:tcPr>
            <w:tcW w:type="dxa" w:w="3200"/>
            <w:tcMar>
              <w:top w:w="80" w:type="dxa"/>
              <w:bottom w:w="80" w:type="dxa"/>
              <w:start w:w="120" w:type="dxa"/>
              <w:end w:w="120" w:type="dxa"/>
            </w:tcMar>
            <w:vAlign w:val="center"/>
            <w:shd w:fill="F2F4F7"/>
          </w:tcPr>
          <w:p>
            <w:pPr>
              <w:spacing w:before="40" w:after="40"/>
              <w:jc w:val="left"/>
            </w:pPr>
            <w:r>
              <w:rPr>
                <w:rFonts w:ascii="Calibri" w:hAnsi="Calibri"/>
                <w:b/>
                <w:color w:val="0B2545"/>
                <w:sz w:val="21"/>
              </w:rPr>
              <w:t>Stage reached</w:t>
            </w:r>
          </w:p>
        </w:tc>
        <w:tc>
          <w:tcPr>
            <w:tcW w:type="dxa" w:w="6160"/>
            <w:tcMar>
              <w:top w:w="80" w:type="dxa"/>
              <w:bottom w:w="80" w:type="dxa"/>
              <w:start w:w="120" w:type="dxa"/>
              <w:end w:w="120" w:type="dxa"/>
            </w:tcMar>
            <w:vAlign w:val="center"/>
            <w:shd w:fill="F2F4F7"/>
          </w:tcPr>
          <w:p>
            <w:pPr>
              <w:spacing w:before="40" w:after="40"/>
              <w:jc w:val="left"/>
            </w:pPr>
            <w:r>
              <w:rPr>
                <w:rFonts w:ascii="Calibri" w:hAnsi="Calibri"/>
                <w:b/>
                <w:color w:val="0B2545"/>
                <w:sz w:val="21"/>
              </w:rPr>
              <w:t>What becomes available</w:t>
            </w:r>
          </w:p>
        </w:tc>
      </w:tr>
      <w:tr>
        <w:tc>
          <w:tcPr>
            <w:tcW w:type="dxa" w:w="3200"/>
            <w:tcMar>
              <w:top w:w="80" w:type="dxa"/>
              <w:bottom w:w="80" w:type="dxa"/>
              <w:start w:w="120" w:type="dxa"/>
              <w:end w:w="120" w:type="dxa"/>
            </w:tcMar>
            <w:vAlign w:val="center"/>
          </w:tcPr>
          <w:p>
            <w:pPr>
              <w:spacing w:before="40" w:after="40" w:line="252" w:lineRule="auto"/>
            </w:pPr>
            <w:r>
              <w:rPr>
                <w:rFonts w:ascii="Calibri" w:hAnsi="Calibri"/>
                <w:color w:val="222222"/>
                <w:sz w:val="20"/>
              </w:rPr>
              <w:t>Public visitor</w:t>
            </w:r>
          </w:p>
        </w:tc>
        <w:tc>
          <w:tcPr>
            <w:tcW w:type="dxa" w:w="6160"/>
            <w:tcMar>
              <w:top w:w="80" w:type="dxa"/>
              <w:bottom w:w="80" w:type="dxa"/>
              <w:start w:w="120" w:type="dxa"/>
              <w:end w:w="120" w:type="dxa"/>
            </w:tcMar>
            <w:vAlign w:val="center"/>
          </w:tcPr>
          <w:p>
            <w:pPr>
              <w:spacing w:before="40" w:after="40" w:line="252" w:lineRule="auto"/>
            </w:pPr>
            <w:r>
              <w:rPr>
                <w:rFonts w:ascii="Calibri" w:hAnsi="Calibri"/>
                <w:color w:val="222222"/>
                <w:sz w:val="20"/>
              </w:rPr>
              <w:t>Browse public marketplace information</w:t>
            </w:r>
          </w:p>
        </w:tc>
      </w:tr>
      <w:tr>
        <w:tc>
          <w:tcPr>
            <w:tcW w:type="dxa" w:w="3200"/>
            <w:tcMar>
              <w:top w:w="80" w:type="dxa"/>
              <w:bottom w:w="80" w:type="dxa"/>
              <w:start w:w="120" w:type="dxa"/>
              <w:end w:w="120" w:type="dxa"/>
            </w:tcMar>
            <w:vAlign w:val="center"/>
          </w:tcPr>
          <w:p>
            <w:pPr>
              <w:spacing w:before="40" w:after="40" w:line="252" w:lineRule="auto"/>
            </w:pPr>
            <w:r>
              <w:rPr>
                <w:rFonts w:ascii="Calibri" w:hAnsi="Calibri"/>
                <w:color w:val="222222"/>
                <w:sz w:val="20"/>
              </w:rPr>
              <w:t>Email verified</w:t>
            </w:r>
          </w:p>
        </w:tc>
        <w:tc>
          <w:tcPr>
            <w:tcW w:type="dxa" w:w="6160"/>
            <w:tcMar>
              <w:top w:w="80" w:type="dxa"/>
              <w:bottom w:w="80" w:type="dxa"/>
              <w:start w:w="120" w:type="dxa"/>
              <w:end w:w="120" w:type="dxa"/>
            </w:tcMar>
            <w:vAlign w:val="center"/>
          </w:tcPr>
          <w:p>
            <w:pPr>
              <w:spacing w:before="40" w:after="40" w:line="252" w:lineRule="auto"/>
            </w:pPr>
            <w:r>
              <w:rPr>
                <w:rFonts w:ascii="Calibri" w:hAnsi="Calibri"/>
                <w:color w:val="222222"/>
                <w:sz w:val="20"/>
              </w:rPr>
              <w:t>Save interests and begin company setup</w:t>
            </w:r>
          </w:p>
        </w:tc>
      </w:tr>
      <w:tr>
        <w:tc>
          <w:tcPr>
            <w:tcW w:type="dxa" w:w="3200"/>
            <w:tcMar>
              <w:top w:w="80" w:type="dxa"/>
              <w:bottom w:w="80" w:type="dxa"/>
              <w:start w:w="120" w:type="dxa"/>
              <w:end w:w="120" w:type="dxa"/>
            </w:tcMar>
            <w:vAlign w:val="center"/>
          </w:tcPr>
          <w:p>
            <w:pPr>
              <w:spacing w:before="40" w:after="40" w:line="252" w:lineRule="auto"/>
            </w:pPr>
            <w:r>
              <w:rPr>
                <w:rFonts w:ascii="Calibri" w:hAnsi="Calibri"/>
                <w:color w:val="222222"/>
                <w:sz w:val="20"/>
              </w:rPr>
              <w:t>Basic company profile complete</w:t>
            </w:r>
          </w:p>
        </w:tc>
        <w:tc>
          <w:tcPr>
            <w:tcW w:type="dxa" w:w="6160"/>
            <w:tcMar>
              <w:top w:w="80" w:type="dxa"/>
              <w:bottom w:w="80" w:type="dxa"/>
              <w:start w:w="120" w:type="dxa"/>
              <w:end w:w="120" w:type="dxa"/>
            </w:tcMar>
            <w:vAlign w:val="center"/>
          </w:tcPr>
          <w:p>
            <w:pPr>
              <w:spacing w:before="40" w:after="40" w:line="252" w:lineRule="auto"/>
            </w:pPr>
            <w:r>
              <w:rPr>
                <w:rFonts w:ascii="Calibri" w:hAnsi="Calibri"/>
                <w:color w:val="222222"/>
                <w:sz w:val="20"/>
              </w:rPr>
              <w:t>Draft listings or prepare buying preferences</w:t>
            </w:r>
          </w:p>
        </w:tc>
      </w:tr>
      <w:tr>
        <w:tc>
          <w:tcPr>
            <w:tcW w:type="dxa" w:w="3200"/>
            <w:tcMar>
              <w:top w:w="80" w:type="dxa"/>
              <w:bottom w:w="80" w:type="dxa"/>
              <w:start w:w="120" w:type="dxa"/>
              <w:end w:w="120" w:type="dxa"/>
            </w:tcMar>
            <w:vAlign w:val="center"/>
          </w:tcPr>
          <w:p>
            <w:pPr>
              <w:spacing w:before="40" w:after="40" w:line="252" w:lineRule="auto"/>
            </w:pPr>
            <w:r>
              <w:rPr>
                <w:rFonts w:ascii="Calibri" w:hAnsi="Calibri"/>
                <w:color w:val="222222"/>
                <w:sz w:val="20"/>
              </w:rPr>
              <w:t>Company verified</w:t>
            </w:r>
          </w:p>
        </w:tc>
        <w:tc>
          <w:tcPr>
            <w:tcW w:type="dxa" w:w="6160"/>
            <w:tcMar>
              <w:top w:w="80" w:type="dxa"/>
              <w:bottom w:w="80" w:type="dxa"/>
              <w:start w:w="120" w:type="dxa"/>
              <w:end w:w="120" w:type="dxa"/>
            </w:tcMar>
            <w:vAlign w:val="center"/>
          </w:tcPr>
          <w:p>
            <w:pPr>
              <w:spacing w:before="40" w:after="40" w:line="252" w:lineRule="auto"/>
            </w:pPr>
            <w:r>
              <w:rPr>
                <w:rFonts w:ascii="Calibri" w:hAnsi="Calibri"/>
                <w:color w:val="222222"/>
                <w:sz w:val="20"/>
              </w:rPr>
              <w:t>Submit listings or formal quote requests</w:t>
            </w:r>
          </w:p>
        </w:tc>
      </w:tr>
      <w:tr>
        <w:tc>
          <w:tcPr>
            <w:tcW w:type="dxa" w:w="3200"/>
            <w:tcMar>
              <w:top w:w="80" w:type="dxa"/>
              <w:bottom w:w="80" w:type="dxa"/>
              <w:start w:w="120" w:type="dxa"/>
              <w:end w:w="120" w:type="dxa"/>
            </w:tcMar>
            <w:vAlign w:val="center"/>
          </w:tcPr>
          <w:p>
            <w:pPr>
              <w:spacing w:before="40" w:after="40" w:line="252" w:lineRule="auto"/>
            </w:pPr>
            <w:r>
              <w:rPr>
                <w:rFonts w:ascii="Calibri" w:hAnsi="Calibri"/>
                <w:color w:val="222222"/>
                <w:sz w:val="20"/>
              </w:rPr>
              <w:t>Seller listing approved</w:t>
            </w:r>
          </w:p>
        </w:tc>
        <w:tc>
          <w:tcPr>
            <w:tcW w:type="dxa" w:w="6160"/>
            <w:tcMar>
              <w:top w:w="80" w:type="dxa"/>
              <w:bottom w:w="80" w:type="dxa"/>
              <w:start w:w="120" w:type="dxa"/>
              <w:end w:w="120" w:type="dxa"/>
            </w:tcMar>
            <w:vAlign w:val="center"/>
          </w:tcPr>
          <w:p>
            <w:pPr>
              <w:spacing w:before="40" w:after="40" w:line="252" w:lineRule="auto"/>
            </w:pPr>
            <w:r>
              <w:rPr>
                <w:rFonts w:ascii="Calibri" w:hAnsi="Calibri"/>
                <w:color w:val="222222"/>
                <w:sz w:val="20"/>
              </w:rPr>
              <w:t>Publish the approved listing</w:t>
            </w:r>
          </w:p>
        </w:tc>
      </w:tr>
      <w:tr>
        <w:tc>
          <w:tcPr>
            <w:tcW w:type="dxa" w:w="3200"/>
            <w:tcMar>
              <w:top w:w="80" w:type="dxa"/>
              <w:bottom w:w="80" w:type="dxa"/>
              <w:start w:w="120" w:type="dxa"/>
              <w:end w:w="120" w:type="dxa"/>
            </w:tcMar>
            <w:vAlign w:val="center"/>
          </w:tcPr>
          <w:p>
            <w:pPr>
              <w:spacing w:before="40" w:after="40" w:line="252" w:lineRule="auto"/>
            </w:pPr>
            <w:r>
              <w:rPr>
                <w:rFonts w:ascii="Calibri" w:hAnsi="Calibri"/>
                <w:color w:val="222222"/>
                <w:sz w:val="20"/>
              </w:rPr>
              <w:t>Buyer transaction-ready</w:t>
            </w:r>
          </w:p>
        </w:tc>
        <w:tc>
          <w:tcPr>
            <w:tcW w:type="dxa" w:w="6160"/>
            <w:tcMar>
              <w:top w:w="80" w:type="dxa"/>
              <w:bottom w:w="80" w:type="dxa"/>
              <w:start w:w="120" w:type="dxa"/>
              <w:end w:w="120" w:type="dxa"/>
            </w:tcMar>
            <w:vAlign w:val="center"/>
          </w:tcPr>
          <w:p>
            <w:pPr>
              <w:spacing w:before="40" w:after="40" w:line="252" w:lineRule="auto"/>
            </w:pPr>
            <w:r>
              <w:rPr>
                <w:rFonts w:ascii="Calibri" w:hAnsi="Calibri"/>
                <w:color w:val="222222"/>
                <w:sz w:val="20"/>
              </w:rPr>
              <w:t>Accept quotes, fund orders, and complete approved purchases</w:t>
            </w:r>
          </w:p>
        </w:tc>
      </w:tr>
      <w:tr>
        <w:tc>
          <w:tcPr>
            <w:tcW w:type="dxa" w:w="3200"/>
            <w:tcMar>
              <w:top w:w="80" w:type="dxa"/>
              <w:bottom w:w="80" w:type="dxa"/>
              <w:start w:w="120" w:type="dxa"/>
              <w:end w:w="120" w:type="dxa"/>
            </w:tcMar>
            <w:vAlign w:val="center"/>
          </w:tcPr>
          <w:p>
            <w:pPr>
              <w:spacing w:before="40" w:after="40" w:line="252" w:lineRule="auto"/>
            </w:pPr>
            <w:r>
              <w:rPr>
                <w:rFonts w:ascii="Calibri" w:hAnsi="Calibri"/>
                <w:color w:val="222222"/>
                <w:sz w:val="20"/>
              </w:rPr>
              <w:t>Seller payout-ready</w:t>
            </w:r>
          </w:p>
        </w:tc>
        <w:tc>
          <w:tcPr>
            <w:tcW w:type="dxa" w:w="6160"/>
            <w:tcMar>
              <w:top w:w="80" w:type="dxa"/>
              <w:bottom w:w="80" w:type="dxa"/>
              <w:start w:w="120" w:type="dxa"/>
              <w:end w:w="120" w:type="dxa"/>
            </w:tcMar>
            <w:vAlign w:val="center"/>
          </w:tcPr>
          <w:p>
            <w:pPr>
              <w:spacing w:before="40" w:after="40" w:line="252" w:lineRule="auto"/>
            </w:pPr>
            <w:r>
              <w:rPr>
                <w:rFonts w:ascii="Calibri" w:hAnsi="Calibri"/>
                <w:color w:val="222222"/>
                <w:sz w:val="20"/>
              </w:rPr>
              <w:t>Receive released funds</w:t>
            </w:r>
          </w:p>
        </w:tc>
      </w:tr>
      <w:tr>
        <w:tc>
          <w:tcPr>
            <w:tcW w:type="dxa" w:w="3200"/>
            <w:tcMar>
              <w:top w:w="80" w:type="dxa"/>
              <w:bottom w:w="80" w:type="dxa"/>
              <w:start w:w="120" w:type="dxa"/>
              <w:end w:w="120" w:type="dxa"/>
            </w:tcMar>
            <w:vAlign w:val="center"/>
          </w:tcPr>
          <w:p>
            <w:pPr>
              <w:spacing w:before="40" w:after="40" w:line="252" w:lineRule="auto"/>
            </w:pPr>
            <w:r>
              <w:rPr>
                <w:rFonts w:ascii="Calibri" w:hAnsi="Calibri"/>
                <w:color w:val="222222"/>
                <w:sz w:val="20"/>
              </w:rPr>
              <w:t>Regulated-material approved</w:t>
            </w:r>
          </w:p>
        </w:tc>
        <w:tc>
          <w:tcPr>
            <w:tcW w:type="dxa" w:w="6160"/>
            <w:tcMar>
              <w:top w:w="80" w:type="dxa"/>
              <w:bottom w:w="80" w:type="dxa"/>
              <w:start w:w="120" w:type="dxa"/>
              <w:end w:w="120" w:type="dxa"/>
            </w:tcMar>
            <w:vAlign w:val="center"/>
          </w:tcPr>
          <w:p>
            <w:pPr>
              <w:spacing w:before="40" w:after="40" w:line="252" w:lineRule="auto"/>
            </w:pPr>
            <w:r>
              <w:rPr>
                <w:rFonts w:ascii="Calibri" w:hAnsi="Calibri"/>
                <w:color w:val="222222"/>
                <w:sz w:val="20"/>
              </w:rPr>
              <w:t>Buy or sell the approved regulated materials</w:t>
            </w:r>
          </w:p>
        </w:tc>
      </w:tr>
    </w:tbl>
    <w:p>
      <w:pPr>
        <w:spacing w:after="20"/>
      </w:pPr>
    </w:p>
    <w:p>
      <w:pPr>
        <w:pStyle w:val="Heading2"/>
      </w:pPr>
      <w:r>
        <w:t>Plain-language status labels</w:t>
      </w:r>
    </w:p>
    <w:p>
      <w:pPr>
        <w:numPr>
          <w:ilvl w:val="0"/>
          <w:numId w:val="10"/>
        </w:numPr>
      </w:pPr>
      <w:r>
        <w:rPr>
          <w:rFonts w:ascii="Calibri" w:hAnsi="Calibri"/>
          <w:color w:val="222222"/>
        </w:rPr>
        <w:t>Not started</w:t>
      </w:r>
    </w:p>
    <w:p>
      <w:pPr>
        <w:numPr>
          <w:ilvl w:val="0"/>
          <w:numId w:val="10"/>
        </w:numPr>
      </w:pPr>
      <w:r>
        <w:rPr>
          <w:rFonts w:ascii="Calibri" w:hAnsi="Calibri"/>
          <w:color w:val="222222"/>
        </w:rPr>
        <w:t>In progress</w:t>
      </w:r>
    </w:p>
    <w:p>
      <w:pPr>
        <w:numPr>
          <w:ilvl w:val="0"/>
          <w:numId w:val="10"/>
        </w:numPr>
      </w:pPr>
      <w:r>
        <w:rPr>
          <w:rFonts w:ascii="Calibri" w:hAnsi="Calibri"/>
          <w:color w:val="222222"/>
        </w:rPr>
        <w:t>Submitted</w:t>
      </w:r>
    </w:p>
    <w:p>
      <w:pPr>
        <w:numPr>
          <w:ilvl w:val="0"/>
          <w:numId w:val="10"/>
        </w:numPr>
      </w:pPr>
      <w:r>
        <w:rPr>
          <w:rFonts w:ascii="Calibri" w:hAnsi="Calibri"/>
          <w:color w:val="222222"/>
        </w:rPr>
        <w:t>Under review</w:t>
      </w:r>
    </w:p>
    <w:p>
      <w:pPr>
        <w:numPr>
          <w:ilvl w:val="0"/>
          <w:numId w:val="10"/>
        </w:numPr>
      </w:pPr>
      <w:r>
        <w:rPr>
          <w:rFonts w:ascii="Calibri" w:hAnsi="Calibri"/>
          <w:color w:val="222222"/>
        </w:rPr>
        <w:t>Changes requested</w:t>
      </w:r>
    </w:p>
    <w:p>
      <w:pPr>
        <w:numPr>
          <w:ilvl w:val="0"/>
          <w:numId w:val="10"/>
        </w:numPr>
      </w:pPr>
      <w:r>
        <w:rPr>
          <w:rFonts w:ascii="Calibri" w:hAnsi="Calibri"/>
          <w:color w:val="222222"/>
        </w:rPr>
        <w:t>Approved</w:t>
      </w:r>
    </w:p>
    <w:p>
      <w:pPr>
        <w:numPr>
          <w:ilvl w:val="0"/>
          <w:numId w:val="10"/>
        </w:numPr>
      </w:pPr>
      <w:r>
        <w:rPr>
          <w:rFonts w:ascii="Calibri" w:hAnsi="Calibri"/>
          <w:color w:val="222222"/>
        </w:rPr>
        <w:t>Rejected</w:t>
      </w:r>
    </w:p>
    <w:p>
      <w:pPr>
        <w:numPr>
          <w:ilvl w:val="0"/>
          <w:numId w:val="10"/>
        </w:numPr>
      </w:pPr>
      <w:r>
        <w:rPr>
          <w:rFonts w:ascii="Calibri" w:hAnsi="Calibri"/>
          <w:color w:val="222222"/>
        </w:rPr>
        <w:t>Expired or suspended</w:t>
      </w:r>
    </w:p>
    <w:p>
      <w:pPr>
        <w:pStyle w:val="Heading2"/>
      </w:pPr>
      <w:r>
        <w:t>How EcoGlobe reviews submissions</w:t>
      </w:r>
    </w:p>
    <w:p>
      <w:pPr>
        <w:keepNext/>
        <w:numPr>
          <w:ilvl w:val="0"/>
          <w:numId w:val="13"/>
        </w:numPr>
      </w:pPr>
      <w:r>
        <w:rPr>
          <w:rFonts w:ascii="Calibri" w:hAnsi="Calibri"/>
          <w:b/>
          <w:color w:val="0B2545"/>
        </w:rPr>
        <w:t xml:space="preserve">Receive the submission. </w:t>
      </w:r>
      <w:r>
        <w:rPr>
          <w:rFonts w:ascii="Calibri" w:hAnsi="Calibri"/>
          <w:color w:val="222222"/>
        </w:rPr>
        <w:t>The company or listing enters the correct review queue.</w:t>
      </w:r>
    </w:p>
    <w:p>
      <w:pPr>
        <w:keepNext/>
        <w:numPr>
          <w:ilvl w:val="0"/>
          <w:numId w:val="13"/>
        </w:numPr>
      </w:pPr>
      <w:r>
        <w:rPr>
          <w:rFonts w:ascii="Calibri" w:hAnsi="Calibri"/>
          <w:b/>
          <w:color w:val="0B2545"/>
        </w:rPr>
        <w:t xml:space="preserve">Run available checks. </w:t>
      </w:r>
      <w:r>
        <w:rPr>
          <w:rFonts w:ascii="Calibri" w:hAnsi="Calibri"/>
          <w:color w:val="222222"/>
        </w:rPr>
        <w:t>EcoGlobe confirms company, facility, and document details.</w:t>
      </w:r>
    </w:p>
    <w:p>
      <w:pPr>
        <w:keepNext/>
        <w:numPr>
          <w:ilvl w:val="0"/>
          <w:numId w:val="13"/>
        </w:numPr>
      </w:pPr>
      <w:r>
        <w:rPr>
          <w:rFonts w:ascii="Calibri" w:hAnsi="Calibri"/>
          <w:b/>
          <w:color w:val="0B2545"/>
        </w:rPr>
        <w:t xml:space="preserve">Review and respond. </w:t>
      </w:r>
      <w:r>
        <w:rPr>
          <w:rFonts w:ascii="Calibri" w:hAnsi="Calibri"/>
          <w:color w:val="222222"/>
        </w:rPr>
        <w:t>The reviewer approves, rejects, or requests a specific correction.</w:t>
      </w:r>
    </w:p>
    <w:p>
      <w:pPr>
        <w:keepNext/>
        <w:numPr>
          <w:ilvl w:val="0"/>
          <w:numId w:val="13"/>
        </w:numPr>
      </w:pPr>
      <w:r>
        <w:rPr>
          <w:rFonts w:ascii="Calibri" w:hAnsi="Calibri"/>
          <w:b/>
          <w:color w:val="0B2545"/>
        </w:rPr>
        <w:t xml:space="preserve">Notify the user. </w:t>
      </w:r>
      <w:r>
        <w:rPr>
          <w:rFonts w:ascii="Calibri" w:hAnsi="Calibri"/>
          <w:color w:val="222222"/>
        </w:rPr>
        <w:t>The user receives a short, nontechnical explanation.</w:t>
      </w:r>
    </w:p>
    <w:p>
      <w:pPr>
        <w:keepNext/>
        <w:numPr>
          <w:ilvl w:val="0"/>
          <w:numId w:val="13"/>
        </w:numPr>
      </w:pPr>
      <w:r>
        <w:rPr>
          <w:rFonts w:ascii="Calibri" w:hAnsi="Calibri"/>
          <w:b/>
          <w:color w:val="0B2545"/>
        </w:rPr>
        <w:t xml:space="preserve">Keep a record. </w:t>
      </w:r>
      <w:r>
        <w:rPr>
          <w:rFonts w:ascii="Calibri" w:hAnsi="Calibri"/>
          <w:color w:val="222222"/>
        </w:rPr>
        <w:t>EcoGlobe records the decision and the person who made it.</w:t>
      </w:r>
    </w:p>
    <w:p>
      <w:r>
        <w:br w:type="page"/>
      </w:r>
    </w:p>
    <w:p>
      <w:pPr>
        <w:pStyle w:val="Heading1"/>
      </w:pPr>
      <w:r>
        <w:t>Friendly-user standards</w:t>
      </w:r>
    </w:p>
    <w:p>
      <w:r>
        <w:rPr>
          <w:rFonts w:ascii="Calibri" w:hAnsi="Calibri"/>
          <w:color w:val="222222"/>
        </w:rPr>
        <w:t>The onboarding experience should consistently provide:</w:t>
      </w:r>
    </w:p>
    <w:p>
      <w:pPr>
        <w:numPr>
          <w:ilvl w:val="0"/>
          <w:numId w:val="10"/>
        </w:numPr>
      </w:pPr>
      <w:r>
        <w:rPr>
          <w:rFonts w:ascii="Calibri" w:hAnsi="Calibri"/>
          <w:color w:val="222222"/>
        </w:rPr>
        <w:t>Save and continue later</w:t>
      </w:r>
    </w:p>
    <w:p>
      <w:pPr>
        <w:numPr>
          <w:ilvl w:val="0"/>
          <w:numId w:val="10"/>
        </w:numPr>
      </w:pPr>
      <w:r>
        <w:rPr>
          <w:rFonts w:ascii="Calibri" w:hAnsi="Calibri"/>
          <w:color w:val="222222"/>
        </w:rPr>
        <w:t>A visible progress indicator</w:t>
      </w:r>
    </w:p>
    <w:p>
      <w:pPr>
        <w:numPr>
          <w:ilvl w:val="0"/>
          <w:numId w:val="10"/>
        </w:numPr>
      </w:pPr>
      <w:r>
        <w:rPr>
          <w:rFonts w:ascii="Calibri" w:hAnsi="Calibri"/>
          <w:color w:val="222222"/>
        </w:rPr>
        <w:t>Required now, required later, and optional labels</w:t>
      </w:r>
    </w:p>
    <w:p>
      <w:pPr>
        <w:numPr>
          <w:ilvl w:val="0"/>
          <w:numId w:val="10"/>
        </w:numPr>
      </w:pPr>
      <w:r>
        <w:rPr>
          <w:rFonts w:ascii="Calibri" w:hAnsi="Calibri"/>
          <w:color w:val="222222"/>
        </w:rPr>
        <w:t>Questions that change based on role, country, and material type</w:t>
      </w:r>
    </w:p>
    <w:p>
      <w:pPr>
        <w:numPr>
          <w:ilvl w:val="0"/>
          <w:numId w:val="10"/>
        </w:numPr>
      </w:pPr>
      <w:r>
        <w:rPr>
          <w:rFonts w:ascii="Calibri" w:hAnsi="Calibri"/>
          <w:color w:val="222222"/>
        </w:rPr>
        <w:t>Simple explanations of why each item is needed</w:t>
      </w:r>
    </w:p>
    <w:p>
      <w:pPr>
        <w:numPr>
          <w:ilvl w:val="0"/>
          <w:numId w:val="10"/>
        </w:numPr>
      </w:pPr>
      <w:r>
        <w:rPr>
          <w:rFonts w:ascii="Calibri" w:hAnsi="Calibri"/>
          <w:color w:val="222222"/>
        </w:rPr>
        <w:t>Reuse of documents already provided</w:t>
      </w:r>
    </w:p>
    <w:p>
      <w:pPr>
        <w:numPr>
          <w:ilvl w:val="0"/>
          <w:numId w:val="10"/>
        </w:numPr>
      </w:pPr>
      <w:r>
        <w:rPr>
          <w:rFonts w:ascii="Calibri" w:hAnsi="Calibri"/>
          <w:color w:val="222222"/>
        </w:rPr>
        <w:t>Clear examples of acceptable documents</w:t>
      </w:r>
    </w:p>
    <w:p>
      <w:pPr>
        <w:numPr>
          <w:ilvl w:val="0"/>
          <w:numId w:val="10"/>
        </w:numPr>
      </w:pPr>
      <w:r>
        <w:rPr>
          <w:rFonts w:ascii="Calibri" w:hAnsi="Calibri"/>
          <w:color w:val="222222"/>
        </w:rPr>
        <w:t>Reminders before documents expire</w:t>
      </w:r>
    </w:p>
    <w:p>
      <w:pPr>
        <w:numPr>
          <w:ilvl w:val="0"/>
          <w:numId w:val="10"/>
        </w:numPr>
      </w:pPr>
      <w:r>
        <w:rPr>
          <w:rFonts w:ascii="Calibri" w:hAnsi="Calibri"/>
          <w:color w:val="222222"/>
        </w:rPr>
        <w:t>Specific correction requests instead of general rejection messages</w:t>
      </w:r>
    </w:p>
    <w:p>
      <w:pPr>
        <w:numPr>
          <w:ilvl w:val="0"/>
          <w:numId w:val="10"/>
        </w:numPr>
      </w:pPr>
      <w:r>
        <w:rPr>
          <w:rFonts w:ascii="Calibri" w:hAnsi="Calibri"/>
          <w:color w:val="222222"/>
        </w:rPr>
        <w:t>A clear way to ask EcoGlobe for help</w:t>
      </w:r>
    </w:p>
    <w:p>
      <w:pPr>
        <w:pStyle w:val="Heading1"/>
      </w:pPr>
      <w:r>
        <w:t>Team decisions to confirm</w:t>
      </w:r>
    </w:p>
    <w:p>
      <w:pPr>
        <w:numPr>
          <w:ilvl w:val="0"/>
          <w:numId w:val="10"/>
        </w:numPr>
      </w:pPr>
      <w:r>
        <w:rPr>
          <w:rFonts w:ascii="Calibri" w:hAnsi="Calibri"/>
          <w:color w:val="222222"/>
        </w:rPr>
        <w:t>Confirm the exact fields included in the short sign-up form.</w:t>
      </w:r>
    </w:p>
    <w:p>
      <w:pPr>
        <w:numPr>
          <w:ilvl w:val="0"/>
          <w:numId w:val="10"/>
        </w:numPr>
      </w:pPr>
      <w:r>
        <w:rPr>
          <w:rFonts w:ascii="Calibri" w:hAnsi="Calibri"/>
          <w:color w:val="222222"/>
        </w:rPr>
        <w:t>Confirm what an Explorer can do before company verification.</w:t>
      </w:r>
    </w:p>
    <w:p>
      <w:pPr>
        <w:numPr>
          <w:ilvl w:val="0"/>
          <w:numId w:val="10"/>
        </w:numPr>
      </w:pPr>
      <w:r>
        <w:rPr>
          <w:rFonts w:ascii="Calibri" w:hAnsi="Calibri"/>
          <w:color w:val="222222"/>
        </w:rPr>
        <w:t>Confirm when a buyer may request a quote and when full approval becomes mandatory.</w:t>
      </w:r>
    </w:p>
    <w:p>
      <w:pPr>
        <w:numPr>
          <w:ilvl w:val="0"/>
          <w:numId w:val="10"/>
        </w:numPr>
      </w:pPr>
      <w:r>
        <w:rPr>
          <w:rFonts w:ascii="Calibri" w:hAnsi="Calibri"/>
          <w:color w:val="222222"/>
        </w:rPr>
        <w:t>Confirm the standard and regulated material categories used by EcoGlobe.</w:t>
      </w:r>
    </w:p>
    <w:p>
      <w:pPr>
        <w:numPr>
          <w:ilvl w:val="0"/>
          <w:numId w:val="10"/>
        </w:numPr>
      </w:pPr>
      <w:r>
        <w:rPr>
          <w:rFonts w:ascii="Calibri" w:hAnsi="Calibri"/>
          <w:color w:val="222222"/>
        </w:rPr>
        <w:t>Confirm the internal EcoGlobe review roles and who can approve exceptions.</w:t>
      </w:r>
    </w:p>
    <w:p>
      <w:pPr>
        <w:numPr>
          <w:ilvl w:val="0"/>
          <w:numId w:val="10"/>
        </w:numPr>
      </w:pPr>
      <w:r>
        <w:rPr>
          <w:rFonts w:ascii="Calibri" w:hAnsi="Calibri"/>
          <w:color w:val="222222"/>
        </w:rPr>
        <w:t>Confirm that assisted uploads require customer permission and a recorded history.</w:t>
      </w:r>
    </w:p>
    <w:p>
      <w:pPr>
        <w:numPr>
          <w:ilvl w:val="0"/>
          <w:numId w:val="10"/>
        </w:numPr>
      </w:pPr>
      <w:r>
        <w:rPr>
          <w:rFonts w:ascii="Calibri" w:hAnsi="Calibri"/>
          <w:color w:val="222222"/>
        </w:rPr>
        <w:t>Confirm which country checks are automatic and which begin as manual reviews.</w:t>
      </w:r>
    </w:p>
    <w:p>
      <w:pPr>
        <w:spacing w:before="160" w:after="200" w:line="276" w:lineRule="auto"/>
        <w:ind w:left="200" w:right="160"/>
        <w:shd w:fill="EAF4EC"/>
        <w:pBdr>
          <w:left w:val="single" w:sz="24" w:space="6" w:color="2E6B3E"/>
        </w:pBdr>
      </w:pPr>
      <w:r>
        <w:rPr>
          <w:rFonts w:ascii="Calibri" w:hAnsi="Calibri"/>
          <w:b/>
          <w:color w:val="0B2545"/>
        </w:rPr>
        <w:t xml:space="preserve">Team summary: </w:t>
      </w:r>
      <w:r>
        <w:rPr>
          <w:rFonts w:ascii="Calibri" w:hAnsi="Calibri"/>
          <w:color w:val="222222"/>
        </w:rPr>
        <w:t>Sign-up collects identity and intent. Onboarding establishes the company. Eligibility checks unlock buyer or seller activities. Transaction and material requirements appear only when they become relevant.</w:t>
      </w:r>
    </w:p>
    <w:p>
      <w:pPr>
        <w:spacing w:before="200" w:after="0"/>
      </w:pPr>
      <w:r>
        <w:rPr>
          <w:rFonts w:ascii="Calibri" w:hAnsi="Calibri"/>
          <w:b/>
          <w:color w:val="5F6B76"/>
          <w:sz w:val="19"/>
        </w:rPr>
        <w:t xml:space="preserve">Source and planning note: </w:t>
      </w:r>
      <w:r>
        <w:rPr>
          <w:rFonts w:ascii="Calibri" w:hAnsi="Calibri"/>
          <w:i/>
          <w:color w:val="5F6B76"/>
          <w:sz w:val="19"/>
        </w:rPr>
        <w:t>This guide summarizes the four buyer and seller onboarding research documents, along with the EcoGlobe Project Overview, Feature Specifications, and Database Design Plan. Final legal and regulatory requirements should be confirmed for each operating region.</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jc w:val="right"/>
    </w:pPr>
    <w:r>
      <w:rPr>
        <w:rFonts w:ascii="Calibri" w:hAnsi="Calibri"/>
        <w:color w:val="5F6B76"/>
        <w:sz w:val="18"/>
      </w:rPr>
      <w:t xml:space="preserve">Page </w:t>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Calibri" w:hAnsi="Calibri"/>
        <w:b/>
        <w:color w:val="5F6B76"/>
        <w:sz w:val="18"/>
      </w:rPr>
      <w:t>EcoGlobe | Team Planning Guide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bullet"/>
      <w:lvlText w:val="•"/>
      <w:suff w:val="tab"/>
      <w:pPr>
        <w:tabs>
          <w:tab w:val="num" w:pos="720"/>
        </w:tabs>
        <w:ind w:left="720" w:hanging="360"/>
        <w:spacing w:after="160" w:line="280" w:lineRule="auto"/>
      </w:pPr>
      <w:rPr>
        <w:rFonts w:ascii="Calibri" w:hAnsi="Calibri"/>
      </w:rPr>
    </w:lvl>
  </w:abstractNum>
  <w:num w:numId="10">
    <w:abstractNumId w:val="9"/>
  </w:num>
  <w:abstractNum w:abstractNumId="10">
    <w:multiLevelType w:val="singleLevel"/>
    <w:lvl w:ilvl="0">
      <w:start w:val="1"/>
      <w:numFmt w:val="decimal"/>
      <w:lvlText w:val="%1."/>
      <w:suff w:val="tab"/>
      <w:pPr>
        <w:tabs>
          <w:tab w:val="num" w:pos="720"/>
        </w:tabs>
        <w:ind w:left="720" w:hanging="360"/>
        <w:spacing w:after="160" w:line="280" w:lineRule="auto"/>
      </w:pPr>
      <w:rPr>
        <w:rFonts w:ascii="Calibri" w:hAnsi="Calibri"/>
      </w:rPr>
    </w:lvl>
  </w:abstractNum>
  <w:num w:numId="11">
    <w:abstractNumId w:val="10"/>
  </w:num>
  <w:abstractNum w:abstractNumId="11">
    <w:multiLevelType w:val="singleLevel"/>
    <w:lvl w:ilvl="0">
      <w:start w:val="1"/>
      <w:numFmt w:val="decimal"/>
      <w:lvlText w:val="%1."/>
      <w:suff w:val="tab"/>
      <w:pPr>
        <w:tabs>
          <w:tab w:val="num" w:pos="720"/>
        </w:tabs>
        <w:ind w:left="720" w:hanging="360"/>
        <w:spacing w:after="160" w:line="280" w:lineRule="auto"/>
      </w:pPr>
      <w:rPr>
        <w:rFonts w:ascii="Calibri" w:hAnsi="Calibri"/>
      </w:rPr>
    </w:lvl>
  </w:abstractNum>
  <w:num w:numId="12">
    <w:abstractNumId w:val="11"/>
  </w:num>
  <w:abstractNum w:abstractNumId="12">
    <w:multiLevelType w:val="singleLevel"/>
    <w:lvl w:ilvl="0">
      <w:start w:val="1"/>
      <w:numFmt w:val="decimal"/>
      <w:lvlText w:val="%1."/>
      <w:suff w:val="tab"/>
      <w:pPr>
        <w:tabs>
          <w:tab w:val="num" w:pos="720"/>
        </w:tabs>
        <w:ind w:left="720" w:hanging="360"/>
        <w:spacing w:after="160" w:line="280" w:lineRule="auto"/>
      </w:pPr>
      <w:rPr>
        <w:rFonts w:ascii="Calibri" w:hAnsi="Calibri"/>
      </w:rPr>
    </w:lvl>
  </w:abstractNum>
  <w:num w:numId="13">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264" w:lineRule="auto"/>
    </w:pPr>
    <w:rPr>
      <w:rFonts w:ascii="Calibri" w:hAnsi="Calibri"/>
      <w:color w:val="222222"/>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line="264" w:lineRule="auto"/>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line="264" w:lineRule="auto"/>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line="264" w:lineRule="auto"/>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EcoGlobe Sign-up and Onboarding Team Guide</dc:title>
  <dc:subject>Plain-language planning guide for buyer, seller, company, and EcoGlobe onboarding</dc:subject>
  <dc:creator>EcoGlobe</dc:creator>
  <cp:keywords>EcoGlobe, sign-up, onboarding, buyer, seller, company</cp:keywords>
  <dc:description>generated by python-docx</dc:description>
  <cp:lastModifiedBy/>
  <cp:revision>1</cp:revision>
  <dcterms:created xsi:type="dcterms:W3CDTF">2013-12-23T23:15:00Z</dcterms:created>
  <dcterms:modified xsi:type="dcterms:W3CDTF">2013-12-23T23:15:00Z</dcterms:modified>
  <cp:category/>
</cp:coreProperties>
</file>