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E3A6E" w14:textId="1C0593BB" w:rsidR="007C1EE1" w:rsidRDefault="002663E6" w:rsidP="002663E6">
      <w:pPr>
        <w:pStyle w:val="Titre1"/>
      </w:pPr>
      <w:r>
        <w:t>Mercredi 18 septembre 2024</w:t>
      </w:r>
    </w:p>
    <w:p w14:paraId="70B1DCD2" w14:textId="77777777" w:rsidR="002663E6" w:rsidRDefault="002663E6"/>
    <w:p w14:paraId="6899DD51" w14:textId="0555E234" w:rsidR="005D7B55" w:rsidRDefault="005D7B55">
      <w:r>
        <w:t xml:space="preserve">Hier, nous avons terminé notre journée par la création d’une fiche d’évaluation du copilot. Cette fiche va nous permettre de monitorer la conceptualisation du Copilot pour en assurer son bon développement, mais aussi pour identifier les facteurs les plus important </w:t>
      </w:r>
      <w:r w:rsidR="00745B6C">
        <w:t>de l’accuracy du Copilot.</w:t>
      </w:r>
      <w:r w:rsidR="00745B6C">
        <w:br/>
      </w:r>
      <w:r w:rsidR="00745B6C">
        <w:br/>
        <w:t xml:space="preserve">Aujourd’hui, il est question de s’apparenter avec l’outil de développement Copilot Microsoft Studio, à travers </w:t>
      </w:r>
      <w:r w:rsidR="000A18AE">
        <w:t>la documentation présente sur la plateforme d’e-learning de Microsoft.</w:t>
      </w:r>
    </w:p>
    <w:p w14:paraId="69913676" w14:textId="09AC5EA7" w:rsidR="001F4778" w:rsidRDefault="00BB51C0">
      <w:r>
        <w:t>Lors de la lecture de la documentation « basique » de Microsoft Copilot Studio, une ré</w:t>
      </w:r>
      <w:r w:rsidR="00C6278E">
        <w:t xml:space="preserve">vélation intéressante est à noter : </w:t>
      </w:r>
      <w:r w:rsidR="00C6278E">
        <w:br/>
        <w:t xml:space="preserve">Jérôme et moi étions septiques quant à l’activation de l’option GenAI au sein de Copilote, permettant d’activer </w:t>
      </w:r>
      <w:r w:rsidR="00E435E5">
        <w:t xml:space="preserve">le « knowledge » </w:t>
      </w:r>
      <w:r w:rsidR="00C6278E">
        <w:t>le modèle sur lequel le copilote est basé</w:t>
      </w:r>
      <w:r w:rsidR="004C40D6">
        <w:t xml:space="preserve">. Cela signifie que le copilote s’apparente à un GPT (puisque Copilote utilise les modèles GPT d’OpenAI) </w:t>
      </w:r>
      <w:r w:rsidR="00243150">
        <w:t>en fournissant une approche plus « LLM » et moins « chatbot </w:t>
      </w:r>
      <w:r w:rsidR="00C458DC">
        <w:t>stricte ».</w:t>
      </w:r>
      <w:r w:rsidR="00C458DC">
        <w:br/>
      </w:r>
      <w:r w:rsidR="00C458DC">
        <w:br/>
        <w:t xml:space="preserve">Notre scepticisme était fondé sur le fait qu’en plus d’apporter des fonctions innovantes et performantes telles que les LLMs (GPT) fournissent, </w:t>
      </w:r>
      <w:r w:rsidR="00DD1A3B">
        <w:t xml:space="preserve">ces dernières seraient aussi accompagnées par les désavantages des LLMs tels que les hallucinations ou le hors-sujet (Ex : un outil </w:t>
      </w:r>
      <w:r w:rsidR="00155446">
        <w:t>de travail pourrait s’appeler Napoléon et le LLM pourrait confondre avec l’Empereur et fournir une réponse hors-sujet et par conséquent une pauvre expérience d’utilisation).</w:t>
      </w:r>
      <w:r w:rsidR="00155446">
        <w:br/>
      </w:r>
      <w:r w:rsidR="00155446">
        <w:br/>
      </w:r>
      <w:r w:rsidR="008221B0">
        <w:t xml:space="preserve">Or, il mentionné dans la documentation qu’en réalité l’option de GenAI permet d’activer des fonctions qui peuvent s’avérer être utile, telles que la décision intelligente entre les différentes rubriques </w:t>
      </w:r>
      <w:r w:rsidR="00F34B3E">
        <w:t xml:space="preserve">du copilote lors d’un « call to action » ou même </w:t>
      </w:r>
      <w:r w:rsidR="007F10D5">
        <w:t>d’une amélioration du flux de conversation/ recherche de résultats (le copilot utilise le contexte de la conversation afin de poser des questions à l’utilisateurs concernant des données, lui permettant d’affiner ses recherches).</w:t>
      </w:r>
    </w:p>
    <w:p w14:paraId="0E860CF3" w14:textId="18A71ABB" w:rsidR="00C70209" w:rsidRDefault="00C70209">
      <w:r>
        <w:lastRenderedPageBreak/>
        <w:t>Nouvelle découverte qui vient répondre à un des défis soulevé</w:t>
      </w:r>
      <w:r w:rsidR="00A512AD">
        <w:t>s</w:t>
      </w:r>
      <w:r>
        <w:t xml:space="preserve"> précédemment :</w:t>
      </w:r>
      <w:r>
        <w:br/>
      </w:r>
      <w:r w:rsidRPr="00C70209">
        <w:rPr>
          <w:noProof/>
        </w:rPr>
        <w:drawing>
          <wp:inline distT="0" distB="0" distL="0" distR="0" wp14:anchorId="0C885BB5" wp14:editId="4A8512F0">
            <wp:extent cx="4953255" cy="1701887"/>
            <wp:effectExtent l="0" t="0" r="0" b="0"/>
            <wp:docPr id="105741118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11186" name="Image 1" descr="Une image contenant texte, capture d’écran, Police&#10;&#10;Description générée automatiquement"/>
                    <pic:cNvPicPr/>
                  </pic:nvPicPr>
                  <pic:blipFill>
                    <a:blip r:embed="rId5"/>
                    <a:stretch>
                      <a:fillRect/>
                    </a:stretch>
                  </pic:blipFill>
                  <pic:spPr>
                    <a:xfrm>
                      <a:off x="0" y="0"/>
                      <a:ext cx="4953255" cy="1701887"/>
                    </a:xfrm>
                    <a:prstGeom prst="rect">
                      <a:avLst/>
                    </a:prstGeom>
                  </pic:spPr>
                </pic:pic>
              </a:graphicData>
            </a:graphic>
          </wp:inline>
        </w:drawing>
      </w:r>
    </w:p>
    <w:p w14:paraId="147F51C0" w14:textId="7B23B91B" w:rsidR="00D625A9" w:rsidRDefault="00D625A9">
      <w:r>
        <w:t>Nous devons tout de même vérifier que le prompt hacking est bien patché, de plus :</w:t>
      </w:r>
      <w:r>
        <w:br/>
      </w:r>
      <w:r>
        <w:br/>
      </w:r>
      <w:r w:rsidRPr="00D625A9">
        <w:rPr>
          <w:noProof/>
        </w:rPr>
        <w:drawing>
          <wp:inline distT="0" distB="0" distL="0" distR="0" wp14:anchorId="53F9F3E8" wp14:editId="536151F3">
            <wp:extent cx="4991357" cy="1739989"/>
            <wp:effectExtent l="0" t="0" r="0" b="0"/>
            <wp:docPr id="161496579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65792" name="Image 1" descr="Une image contenant texte, capture d’écran, Police&#10;&#10;Description générée automatiquement"/>
                    <pic:cNvPicPr/>
                  </pic:nvPicPr>
                  <pic:blipFill>
                    <a:blip r:embed="rId6"/>
                    <a:stretch>
                      <a:fillRect/>
                    </a:stretch>
                  </pic:blipFill>
                  <pic:spPr>
                    <a:xfrm>
                      <a:off x="0" y="0"/>
                      <a:ext cx="4991357" cy="1739989"/>
                    </a:xfrm>
                    <a:prstGeom prst="rect">
                      <a:avLst/>
                    </a:prstGeom>
                  </pic:spPr>
                </pic:pic>
              </a:graphicData>
            </a:graphic>
          </wp:inline>
        </w:drawing>
      </w:r>
      <w:r>
        <w:br/>
      </w:r>
      <w:r>
        <w:br/>
        <w:t xml:space="preserve">Cela peut être un bon signe concernant </w:t>
      </w:r>
      <w:r w:rsidR="00A336A6">
        <w:t>l’apport d’impré</w:t>
      </w:r>
      <w:r w:rsidR="009056B0">
        <w:t>cision après activation de l’option GenAI.</w:t>
      </w:r>
      <w:r w:rsidR="00C3291E">
        <w:br/>
      </w:r>
      <w:r w:rsidR="00C3291E">
        <w:br/>
      </w:r>
      <w:r w:rsidR="00DA0876">
        <w:t>Je termine ma journée par la formation interactive de cyber sécurité du pôle formation de l’entreprise</w:t>
      </w:r>
      <w:r w:rsidR="00122D49">
        <w:t>.</w:t>
      </w:r>
    </w:p>
    <w:sectPr w:rsidR="00D625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E6"/>
    <w:rsid w:val="00091F0B"/>
    <w:rsid w:val="000A18AE"/>
    <w:rsid w:val="00122D49"/>
    <w:rsid w:val="00155446"/>
    <w:rsid w:val="001F4778"/>
    <w:rsid w:val="00243150"/>
    <w:rsid w:val="002663E6"/>
    <w:rsid w:val="00430008"/>
    <w:rsid w:val="004C40D6"/>
    <w:rsid w:val="005D7B55"/>
    <w:rsid w:val="00745B6C"/>
    <w:rsid w:val="007C1EE1"/>
    <w:rsid w:val="007F10D5"/>
    <w:rsid w:val="008221B0"/>
    <w:rsid w:val="0084074C"/>
    <w:rsid w:val="009056B0"/>
    <w:rsid w:val="00A336A6"/>
    <w:rsid w:val="00A512AD"/>
    <w:rsid w:val="00BB51C0"/>
    <w:rsid w:val="00C03016"/>
    <w:rsid w:val="00C3291E"/>
    <w:rsid w:val="00C458DC"/>
    <w:rsid w:val="00C6278E"/>
    <w:rsid w:val="00C70209"/>
    <w:rsid w:val="00D407C1"/>
    <w:rsid w:val="00D625A9"/>
    <w:rsid w:val="00DA0876"/>
    <w:rsid w:val="00DD1A3B"/>
    <w:rsid w:val="00E435E5"/>
    <w:rsid w:val="00F34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9103"/>
  <w15:chartTrackingRefBased/>
  <w15:docId w15:val="{B83D7194-1E89-4DFF-A82C-F56BD0D3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63E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3E6"/>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F998E-6055-4504-BD41-D88380B0F8A2}">
  <ds:schemaRefs>
    <ds:schemaRef ds:uri="http://schemas.openxmlformats.org/officeDocument/2006/bibliography"/>
  </ds:schemaRefs>
</ds:datastoreItem>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43</TotalTime>
  <Pages>2</Pages>
  <Words>349</Words>
  <Characters>1925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26</cp:revision>
  <dcterms:created xsi:type="dcterms:W3CDTF">2024-09-18T07:25:00Z</dcterms:created>
  <dcterms:modified xsi:type="dcterms:W3CDTF">2024-09-19T07:40:00Z</dcterms:modified>
</cp:coreProperties>
</file>