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9FA86" w14:textId="1674E51F" w:rsidR="000D6842" w:rsidRDefault="000D6842">
      <w:r>
        <w:t>Mardi 12 novembre 2024</w:t>
      </w:r>
    </w:p>
    <w:p w14:paraId="4CE06F06" w14:textId="31DF84AA" w:rsidR="000D6842" w:rsidRDefault="000D6842">
      <w:r>
        <w:t xml:space="preserve">Ce matin j’ai effectué un peu de veille en attendant d’obtenir une update concernant le POC Héracles, sujet en négociation avec OnePoint. Le devis qu’ils nous ont envoyé s’élève à 80k, ce qui est hors de prix. Comme mentionné précédemment, la demande et le besoin établi par Gecina n’est pas à la hauteur de la maturité du marché : la ligne hiérarchique souhaite obtenir des résultats « waouh » d’ici 1 mois, afin de montrer notre avancée au supérieur. Or, la qualité dans un temps bref coûte cher, nous en avons la preuve. Le prix du POC représente 80% de l’enveloppe budgétaire attitrée aux développements liés à l’IA. </w:t>
      </w:r>
    </w:p>
    <w:p w14:paraId="522C208E" w14:textId="17C282E9" w:rsidR="000D6842" w:rsidRDefault="000D6842">
      <w:r>
        <w:t xml:space="preserve">En sachant qu’aucune stratégie n’a été mise en place, qu’il n’y a pas eu de recherche, d’évaluation et de priorisation des cas d’usages IA au sein de la boîte : Les 80k aurait pu aller vers un POC d’IA qui génère « plus » de valeurs, ou plus directement… </w:t>
      </w:r>
    </w:p>
    <w:p w14:paraId="742690F5" w14:textId="60F795F7" w:rsidR="000D6842" w:rsidRDefault="000D6842">
      <w:r>
        <w:t xml:space="preserve">Ainsi, nous ne pouvons pas </w:t>
      </w:r>
      <w:r w:rsidR="005527D4">
        <w:t>payer</w:t>
      </w:r>
      <w:r>
        <w:t xml:space="preserve"> cette somme pour le</w:t>
      </w:r>
      <w:r w:rsidR="005527D4">
        <w:t xml:space="preserve"> cahier des charges qui est proposé, cela revient beaucoup trop cher. Raison pour laquelle nous devons renégocier avec OnePoint, décalant ainsi le commencement du projet d’une semaine entière, sans en assurer le lancement…</w:t>
      </w:r>
    </w:p>
    <w:p w14:paraId="7A3C2FA8" w14:textId="122C9D64" w:rsidR="005527D4" w:rsidRDefault="005527D4">
      <w:r>
        <w:t xml:space="preserve">Parallèlement, j’ai fait part à Jérôme que j’avais initialement été recruté pour faire de l’IA, et que j’étais prêt à prendre le défi de construire le POC moi-même, mais en plus de temps et avec de l’aide. Jérôme ne souhaite pas que je le fasse, il ne me fait pas confiance à ce sujet, étant donné qu’il n’a pas confiance en mes capacités de développement d’IA, de part un jugement typique du parcours scolaire et de la comparaison avec son ancienne alternante, qui elle-même malgré son parcours c’était loupée lors de la production d’un RAG. </w:t>
      </w:r>
    </w:p>
    <w:p w14:paraId="6AF6080B" w14:textId="18FF439D" w:rsidR="005527D4" w:rsidRDefault="005527D4">
      <w:r>
        <w:t xml:space="preserve">J’ai </w:t>
      </w:r>
      <w:r w:rsidR="005C1DF8">
        <w:t>fait</w:t>
      </w:r>
      <w:r>
        <w:t xml:space="preserve"> part à Jérôme de ma détermination, mais ne faisant pas confiance et </w:t>
      </w:r>
      <w:r w:rsidR="005C1DF8">
        <w:t>craignant</w:t>
      </w:r>
      <w:r>
        <w:t xml:space="preserve"> que je prenne des responsabilités pour lesquelles je serais tenu responsable, il ne souhaite pas le mettre en avant. Nous avons d’ailleurs eu un point avec Yann, durant lequel Yann a fait part du fait que nous devrions faire des briques IN-house. </w:t>
      </w:r>
    </w:p>
    <w:p w14:paraId="64C6108A" w14:textId="1FAD131B" w:rsidR="005C1DF8" w:rsidRDefault="005C1DF8">
      <w:r>
        <w:t xml:space="preserve">En fin de journée, j’ai assisté à un webinar Gartner sur le sujet des dernières avancées technologiques </w:t>
      </w:r>
      <w:r w:rsidR="0070210A">
        <w:t>en IA. Finalement pas grand-chose de nouveau pour moi (Rag vs GraphRag ; Agent et Neurosymbolic IA). Nous pouvions poser des questions dans le chat, ce à quoi j’ai participé sans retours de la part de l’interlocuteur (ma question était bloquée).</w:t>
      </w:r>
    </w:p>
    <w:p w14:paraId="430CC6AE" w14:textId="4BB6C761" w:rsidR="0070210A" w:rsidRDefault="0070210A">
      <w:r>
        <w:t xml:space="preserve">J’étais néanmoins </w:t>
      </w:r>
      <w:r w:rsidR="0069527F">
        <w:t>surpris d’apprendre que mon niveau de veille est au même niveau que celui de Gartner.</w:t>
      </w:r>
    </w:p>
    <w:sectPr w:rsidR="00702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42"/>
    <w:rsid w:val="00043E5B"/>
    <w:rsid w:val="000D6842"/>
    <w:rsid w:val="005527D4"/>
    <w:rsid w:val="00583C22"/>
    <w:rsid w:val="005C1DF8"/>
    <w:rsid w:val="0069527F"/>
    <w:rsid w:val="007021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CE0A"/>
  <w15:chartTrackingRefBased/>
  <w15:docId w15:val="{BDD9F9B8-A98E-40B4-9687-C18621F2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6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D6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D684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D684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D684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D684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684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684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684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684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D684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D684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D684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D684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D684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684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684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6842"/>
    <w:rPr>
      <w:rFonts w:eastAsiaTheme="majorEastAsia" w:cstheme="majorBidi"/>
      <w:color w:val="272727" w:themeColor="text1" w:themeTint="D8"/>
    </w:rPr>
  </w:style>
  <w:style w:type="paragraph" w:styleId="Titre">
    <w:name w:val="Title"/>
    <w:basedOn w:val="Normal"/>
    <w:next w:val="Normal"/>
    <w:link w:val="TitreCar"/>
    <w:uiPriority w:val="10"/>
    <w:qFormat/>
    <w:rsid w:val="000D6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684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684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684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6842"/>
    <w:pPr>
      <w:spacing w:before="160"/>
      <w:jc w:val="center"/>
    </w:pPr>
    <w:rPr>
      <w:i/>
      <w:iCs/>
      <w:color w:val="404040" w:themeColor="text1" w:themeTint="BF"/>
    </w:rPr>
  </w:style>
  <w:style w:type="character" w:customStyle="1" w:styleId="CitationCar">
    <w:name w:val="Citation Car"/>
    <w:basedOn w:val="Policepardfaut"/>
    <w:link w:val="Citation"/>
    <w:uiPriority w:val="29"/>
    <w:rsid w:val="000D6842"/>
    <w:rPr>
      <w:i/>
      <w:iCs/>
      <w:color w:val="404040" w:themeColor="text1" w:themeTint="BF"/>
    </w:rPr>
  </w:style>
  <w:style w:type="paragraph" w:styleId="Paragraphedeliste">
    <w:name w:val="List Paragraph"/>
    <w:basedOn w:val="Normal"/>
    <w:uiPriority w:val="34"/>
    <w:qFormat/>
    <w:rsid w:val="000D6842"/>
    <w:pPr>
      <w:ind w:left="720"/>
      <w:contextualSpacing/>
    </w:pPr>
  </w:style>
  <w:style w:type="character" w:styleId="Accentuationintense">
    <w:name w:val="Intense Emphasis"/>
    <w:basedOn w:val="Policepardfaut"/>
    <w:uiPriority w:val="21"/>
    <w:qFormat/>
    <w:rsid w:val="000D6842"/>
    <w:rPr>
      <w:i/>
      <w:iCs/>
      <w:color w:val="0F4761" w:themeColor="accent1" w:themeShade="BF"/>
    </w:rPr>
  </w:style>
  <w:style w:type="paragraph" w:styleId="Citationintense">
    <w:name w:val="Intense Quote"/>
    <w:basedOn w:val="Normal"/>
    <w:next w:val="Normal"/>
    <w:link w:val="CitationintenseCar"/>
    <w:uiPriority w:val="30"/>
    <w:qFormat/>
    <w:rsid w:val="000D6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D6842"/>
    <w:rPr>
      <w:i/>
      <w:iCs/>
      <w:color w:val="0F4761" w:themeColor="accent1" w:themeShade="BF"/>
    </w:rPr>
  </w:style>
  <w:style w:type="character" w:styleId="Rfrenceintense">
    <w:name w:val="Intense Reference"/>
    <w:basedOn w:val="Policepardfaut"/>
    <w:uiPriority w:val="32"/>
    <w:qFormat/>
    <w:rsid w:val="000D68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386</Words>
  <Characters>2124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4</cp:revision>
  <dcterms:created xsi:type="dcterms:W3CDTF">2024-11-13T10:42:00Z</dcterms:created>
  <dcterms:modified xsi:type="dcterms:W3CDTF">2024-11-13T14:20:00Z</dcterms:modified>
</cp:coreProperties>
</file>