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Mardi 08 avril 2025</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aujourd’hui nous avons eu le réunion COMEX à travers laquelle Benat Ortega (Directeur général) Nicolas Broband (</w:t>
      </w:r>
      <w:r w:rsidDel="00000000" w:rsidR="00000000" w:rsidRPr="00000000">
        <w:rPr>
          <w:rFonts w:ascii="Roboto" w:cs="Roboto" w:eastAsia="Roboto" w:hAnsi="Roboto"/>
          <w:sz w:val="24"/>
          <w:szCs w:val="24"/>
          <w:highlight w:val="white"/>
          <w:rtl w:val="0"/>
        </w:rPr>
        <w:t xml:space="preserve">Communication Financière, Relations investisseurs et Etudes Stratégiques</w:t>
      </w:r>
      <w:r w:rsidDel="00000000" w:rsidR="00000000" w:rsidRPr="00000000">
        <w:rPr>
          <w:rtl w:val="0"/>
        </w:rPr>
        <w:t xml:space="preserve">), Nicolas Dutreuil (</w:t>
      </w:r>
      <w:r w:rsidDel="00000000" w:rsidR="00000000" w:rsidRPr="00000000">
        <w:rPr>
          <w:rFonts w:ascii="Roboto" w:cs="Roboto" w:eastAsia="Roboto" w:hAnsi="Roboto"/>
          <w:sz w:val="20"/>
          <w:szCs w:val="20"/>
          <w:rtl w:val="0"/>
        </w:rPr>
        <w:t xml:space="preserve">DIRECTEUR GENERAL ADJOINT FINANCES)</w:t>
      </w:r>
      <w:r w:rsidDel="00000000" w:rsidR="00000000" w:rsidRPr="00000000">
        <w:rPr>
          <w:rtl w:val="0"/>
        </w:rPr>
        <w:t xml:space="preserve">, Thierry (DSI), Jérôme et moi. </w:t>
        <w:br w:type="textWrapping"/>
        <w:br w:type="textWrapping"/>
        <w:t xml:space="preserve">Ordre hiérarchique : Benat Ortega &gt; Nicolas Dutreuil &gt; Nicolas Borband &amp; Thierry Perissier &gt; Jérôme &gt; moi.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Durant cette réunion qui devait initialement se dérouler en 30min, j’étais censé aborder l’architecture et le fonctionnement de la solution, et nous étions censés prendre note des feedbacks afin de préparer une V2.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Néanmoins, Mr Ortega est arrivé avec 30min de retard au moment où nous nous apprêtions à boucler. Dû à son emploi du temps chargé, Mr Ortega nous a directement donné l’exercice de lui expliquer ce qui avait été dit et qu’il avait 5min devant lui.</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Durant ces 5 mins, nous avons correctement couvert l’exercice et nous avons pu discuter tous ensemble de la solution. Mr Ortega avait une excellente idée de résultats qui souhaitait obtenir de cette solution, et comment nous pourrions l’adapter afin de multiplier son application à travers différents cas d’usages. Lors de mon unique prise de paroles, j’ai su faire preuve de sang froid et exprimer clairement nos idées et mon savoir sur le sujet et ses différents aspects, notamment quant au besoin d’expertise pour l’affinage des synthèses.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Concernant les livrables de la v2, il s’agit d’une solution bien plus avancée :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Les différents acteurs du COMEX souhaiteraient être en mesure de pouvoir appliquer une classification, afin de filtrer les notes d’analyses pertinentes de celles qui ne le sont pas, mais aussi afin d’obtenir des résultats différents en fonction du type de note dont-il s’agit (Macro, Micro, Sectorielle).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De plus, Mr Ortega souhaiterait pouvoir itérer sur les notes à travers un chatbot (RAG). Ce livrables serait à lui seul un livrable entier, car n’ayant pas créer d’architecture modulaire mais adaptée, nous ne pouvons pas simplement la dupliquer pour un autre cas d’usages où simplement utiliser copilot pour produire un RAG, qui s’avérait déceptif encore jusqu’en fin d’année dernière (incapacité du RAG copilot à avoir une pertinence basée sur le ciblage (Date, titre, sujet) résultat souvent en boucle avec une valeur ajoutée faible voir hors sujets.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L’intérêt dont a fait preuve Benat Ortega lors de cette réunion m’a fait comprendre l’envergure de la pression hiérarchique et comment elle était appliquée, mais aussi le potentiel de l’intelligence artificielle au sein de Gecina.</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Cette réunion a aussi permis à l’ensemble de l’équipe de se rendre compte de la détermination du directeur général au sujet de l’IA, le potentiel applicable et la quantité de travail à effectuer.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