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Mardi 15 avril 2025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Ce matin nous avions une réunion importante à laquelle je suis arrivé en retard, dû à une problématique personnelle. Ce geste faisant preuve d’un manque de professionnalisme n’a clairement pas plû à Thierry (DSI) et je le comprends parfaitement, raison pour laquelle je me suis excusé à maintes reprises. En plus il s’agissait typiquement du genre de réunions auxquelles il ne faut pas être en retard :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Hier Jérôme m’a fait part d’une nouvelle importante : dû à des problèmes de santé sérieux, Jérôme s’est vu revoir son organisation personnelle et a décidé d’arrêter de travailler le temps de stabiliser sa santé. Sa raison est parfaitement honorable; mais cette décision entraîne de nombreuses conséquences. </w:t>
        <w:br w:type="textWrapping"/>
        <w:br w:type="textWrapping"/>
        <w:t xml:space="preserve">Parmi elles, se trouve la réorganisation de l’IA et de son installation au sein de la boîte : Jérôme en tant que responsable IA et moi en tant que son alternant étaient les 2 seuls acteurs de l’IA dans l’entreprise. Étant un sujet particulièrement neuf, nous avons fait des erreurs, parfois il s’agissait d'erreurs de management, mais globalement et honnêtement je pense que nous avons fait jusqu’ici du mieux que nous pouvons. Surtout Jérôme qui parallèlement à son investiture dans l’IA doit gérer de gros projets comme celui de la migration Sharepoint de l’ensemble de la boîte, un chantier chronophage sans fin auquel il doit faire face.</w:t>
        <w:br w:type="textWrapping"/>
        <w:br w:type="textWrapping"/>
        <w:t xml:space="preserve">Ainsi la réunion de ce matin avait pour but que Thierry, Jérôme et moi nous réunissons tous ensemble afin de discuter des évènements à venir, parmi lesquels nous pouvons citer la mise en place d’une stratégie IA, l’onboarding d'expertime avec qui nous collaborons depuis un certain temps maintenant, mais aussi de ma place dans l’avenir.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Étant donné que Jérôme risque de nous quitter d’ici la fin du mois de Mai, je vais me retrouver sous la tutelle de Thierry (DSI) jusqu’à la fin de mon alternance. De plus, Jérôme a fait part de ma détermination auprès de Thierry quant à mon envie d’être embauché, et Thierry semble ouvert à la conversation. Il m’a dit que nous devrions apprendre à nous connaître et à pouvoir discuter de l’avenir.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Ce qui est assez surprenant, c’est qu’en novembre dernier je parlais déjà d’un manque de stratégie quant à notre position face à l’IA et son stade de développement au sein de la boîte, et que 5 mois plus tard nous nous penchions sur le sujet…</w:t>
        <w:br w:type="textWrapping"/>
        <w:br w:type="textWrapping"/>
        <w:t xml:space="preserve">j’ai donc repris les mêmes sources que j’utilisais à l’époque (Gartner), j’ai passé les 12 PDFs disponibles gratuitement dans la librairie Gartner dans Gooogle AI Studio afin d'itérer et de mettre en place les différentes phases de la mise en place d’une stratégie adaptée à nos besoins actuels.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Parallèlement, Jérôme a repris contact avec Expertime afin de leur présenter la situation et notre investitur dans une relation d’équité entre eux et nous, et demain nous avons comme programme de joindre nos 2 résultats afin de pouvoir conclure sur une stratégie V1 que nous présenterons à Thierry.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J’ai présenté à Jérôme mon travail effectué quant à la mise en place d’une stratégie IA, mon processus de création fût relativement simple : j’ai uploadé 12 des PDFs les plus intéressants de Gartner concernant l’IA afin de mettre en place une itération (question réponse) entre Gemini et moi, afin de donner un maximum de détails quant à notre état d’avancement en IA.</w:t>
        <w:br w:type="textWrapping"/>
        <w:br w:type="textWrapping"/>
        <w:t xml:space="preserve">Après mon 1er jet, Jérôme m’a fait part de la pertinence de mon travail mais il a pointé le fait qu’il manquait d’opérationnaliser cette stratégie afin qu’elle soit réellement adaptée et ready-to-go lorsque nous la présenterons. </w:t>
        <w:br w:type="textWrapping"/>
        <w:br w:type="textWrapping"/>
        <w:t xml:space="preserve">J’ai donc itérer plus en profondeur afin de suivre les consignes de Jérôme : </w:t>
      </w:r>
    </w:p>
    <w:p w:rsidR="00000000" w:rsidDel="00000000" w:rsidP="00000000" w:rsidRDefault="00000000" w:rsidRPr="00000000" w14:paraId="0000000E">
      <w:pPr>
        <w:shd w:fill="ffffff" w:val="clear"/>
        <w:spacing w:after="280" w:before="220" w:line="342.85714285714283" w:lineRule="auto"/>
        <w:rPr>
          <w:b w:val="1"/>
          <w:color w:val="1a1c1e"/>
          <w:sz w:val="21"/>
          <w:szCs w:val="21"/>
        </w:rPr>
      </w:pPr>
      <w:r w:rsidDel="00000000" w:rsidR="00000000" w:rsidRPr="00000000">
        <w:rPr>
          <w:b w:val="1"/>
          <w:color w:val="1a1c1e"/>
          <w:sz w:val="21"/>
          <w:szCs w:val="21"/>
          <w:rtl w:val="0"/>
        </w:rPr>
        <w:t xml:space="preserve">Résultat Obtenu : Proposition d'une Stratégie IA Structurée et Plan d'Opérationnalisation</w:t>
      </w:r>
    </w:p>
    <w:p w:rsidR="00000000" w:rsidDel="00000000" w:rsidP="00000000" w:rsidRDefault="00000000" w:rsidRPr="00000000" w14:paraId="0000000F">
      <w:pPr>
        <w:shd w:fill="ffffff" w:val="clear"/>
        <w:spacing w:after="280" w:before="220" w:line="342.85714285714283" w:lineRule="auto"/>
        <w:rPr>
          <w:color w:val="1a1c1e"/>
          <w:sz w:val="21"/>
          <w:szCs w:val="21"/>
        </w:rPr>
      </w:pPr>
      <w:r w:rsidDel="00000000" w:rsidR="00000000" w:rsidRPr="00000000">
        <w:rPr>
          <w:color w:val="1a1c1e"/>
          <w:sz w:val="21"/>
          <w:szCs w:val="21"/>
          <w:rtl w:val="0"/>
        </w:rPr>
        <w:t xml:space="preserve">Nous avons abouti à une proposition claire et actionnable à présenter au DSI, qui comprend :</w:t>
      </w:r>
    </w:p>
    <w:p w:rsidR="00000000" w:rsidDel="00000000" w:rsidP="00000000" w:rsidRDefault="00000000" w:rsidRPr="00000000" w14:paraId="00000010">
      <w:pPr>
        <w:numPr>
          <w:ilvl w:val="0"/>
          <w:numId w:val="1"/>
        </w:numPr>
        <w:shd w:fill="ffffff" w:val="clear"/>
        <w:spacing w:after="0" w:afterAutospacing="0" w:before="220" w:line="342.85714285714283" w:lineRule="auto"/>
        <w:ind w:left="720" w:hanging="360"/>
      </w:pPr>
      <w:r w:rsidDel="00000000" w:rsidR="00000000" w:rsidRPr="00000000">
        <w:rPr>
          <w:b w:val="1"/>
          <w:color w:val="1a1c1e"/>
          <w:sz w:val="21"/>
          <w:szCs w:val="21"/>
          <w:rtl w:val="0"/>
        </w:rPr>
        <w:t xml:space="preserve">Une Vision IA Affinée :</w:t>
      </w:r>
      <w:r w:rsidDel="00000000" w:rsidR="00000000" w:rsidRPr="00000000">
        <w:rPr>
          <w:color w:val="1a1c1e"/>
          <w:sz w:val="21"/>
          <w:szCs w:val="21"/>
          <w:rtl w:val="0"/>
        </w:rPr>
        <w:t xml:space="preserve"> Confirmation de l'objectif d'"Everyday AI" pour l'amélioration interne, dans le respect des principes éthiques forts de l'entreprise.</w:t>
      </w:r>
    </w:p>
    <w:p w:rsidR="00000000" w:rsidDel="00000000" w:rsidP="00000000" w:rsidRDefault="00000000" w:rsidRPr="00000000" w14:paraId="00000011">
      <w:pPr>
        <w:numPr>
          <w:ilvl w:val="0"/>
          <w:numId w:val="1"/>
        </w:numPr>
        <w:shd w:fill="ffffff" w:val="clear"/>
        <w:spacing w:after="0" w:afterAutospacing="0" w:before="0" w:beforeAutospacing="0" w:line="342.85714285714283" w:lineRule="auto"/>
        <w:ind w:left="720" w:hanging="360"/>
      </w:pPr>
      <w:r w:rsidDel="00000000" w:rsidR="00000000" w:rsidRPr="00000000">
        <w:rPr>
          <w:b w:val="1"/>
          <w:color w:val="1a1c1e"/>
          <w:sz w:val="21"/>
          <w:szCs w:val="21"/>
          <w:rtl w:val="0"/>
        </w:rPr>
        <w:t xml:space="preserve">Une Gouvernance Définie :</w:t>
      </w:r>
      <w:r w:rsidDel="00000000" w:rsidR="00000000" w:rsidRPr="00000000">
        <w:rPr>
          <w:color w:val="1a1c1e"/>
          <w:sz w:val="21"/>
          <w:szCs w:val="21"/>
          <w:rtl w:val="0"/>
        </w:rPr>
        <w:t xml:space="preserve"> Proposition de création d'un </w:t>
      </w:r>
      <w:r w:rsidDel="00000000" w:rsidR="00000000" w:rsidRPr="00000000">
        <w:rPr>
          <w:b w:val="1"/>
          <w:color w:val="1a1c1e"/>
          <w:sz w:val="21"/>
          <w:szCs w:val="21"/>
          <w:rtl w:val="0"/>
        </w:rPr>
        <w:t xml:space="preserve">Comité de Pilotage IA transverse</w:t>
      </w:r>
      <w:r w:rsidDel="00000000" w:rsidR="00000000" w:rsidRPr="00000000">
        <w:rPr>
          <w:color w:val="1a1c1e"/>
          <w:sz w:val="21"/>
          <w:szCs w:val="21"/>
          <w:rtl w:val="0"/>
        </w:rPr>
        <w:t xml:space="preserve">, sponsorisé par le DSI, pour coordonner et prioriser les initiatives.</w:t>
      </w:r>
    </w:p>
    <w:p w:rsidR="00000000" w:rsidDel="00000000" w:rsidP="00000000" w:rsidRDefault="00000000" w:rsidRPr="00000000" w14:paraId="00000012">
      <w:pPr>
        <w:numPr>
          <w:ilvl w:val="0"/>
          <w:numId w:val="1"/>
        </w:numPr>
        <w:shd w:fill="ffffff" w:val="clear"/>
        <w:spacing w:after="0" w:afterAutospacing="0" w:before="0" w:beforeAutospacing="0" w:line="342.85714285714283" w:lineRule="auto"/>
        <w:ind w:left="720" w:hanging="360"/>
      </w:pPr>
      <w:r w:rsidDel="00000000" w:rsidR="00000000" w:rsidRPr="00000000">
        <w:rPr>
          <w:b w:val="1"/>
          <w:color w:val="1a1c1e"/>
          <w:sz w:val="21"/>
          <w:szCs w:val="21"/>
          <w:rtl w:val="0"/>
        </w:rPr>
        <w:t xml:space="preserve">Un Processus Structuré :</w:t>
      </w:r>
      <w:r w:rsidDel="00000000" w:rsidR="00000000" w:rsidRPr="00000000">
        <w:rPr>
          <w:color w:val="1a1c1e"/>
          <w:sz w:val="21"/>
          <w:szCs w:val="21"/>
          <w:rtl w:val="0"/>
        </w:rPr>
        <w:t xml:space="preserve"> Méthode pour </w:t>
      </w:r>
      <w:r w:rsidDel="00000000" w:rsidR="00000000" w:rsidRPr="00000000">
        <w:rPr>
          <w:b w:val="1"/>
          <w:color w:val="1a1c1e"/>
          <w:sz w:val="21"/>
          <w:szCs w:val="21"/>
          <w:rtl w:val="0"/>
        </w:rPr>
        <w:t xml:space="preserve">identifier les cas d'usage</w:t>
      </w:r>
      <w:r w:rsidDel="00000000" w:rsidR="00000000" w:rsidRPr="00000000">
        <w:rPr>
          <w:color w:val="1a1c1e"/>
          <w:sz w:val="21"/>
          <w:szCs w:val="21"/>
          <w:rtl w:val="0"/>
        </w:rPr>
        <w:t xml:space="preserve"> (ateliers ciblés) et les </w:t>
      </w:r>
      <w:r w:rsidDel="00000000" w:rsidR="00000000" w:rsidRPr="00000000">
        <w:rPr>
          <w:b w:val="1"/>
          <w:color w:val="1a1c1e"/>
          <w:sz w:val="21"/>
          <w:szCs w:val="21"/>
          <w:rtl w:val="0"/>
        </w:rPr>
        <w:t xml:space="preserve">prioriser</w:t>
      </w:r>
      <w:r w:rsidDel="00000000" w:rsidR="00000000" w:rsidRPr="00000000">
        <w:rPr>
          <w:color w:val="1a1c1e"/>
          <w:sz w:val="21"/>
          <w:szCs w:val="21"/>
          <w:rtl w:val="0"/>
        </w:rPr>
        <w:t xml:space="preserve"> (matrice Valeur/Faisabilité simple), en définissant des </w:t>
      </w:r>
      <w:r w:rsidDel="00000000" w:rsidR="00000000" w:rsidRPr="00000000">
        <w:rPr>
          <w:b w:val="1"/>
          <w:color w:val="1a1c1e"/>
          <w:sz w:val="21"/>
          <w:szCs w:val="21"/>
          <w:rtl w:val="0"/>
        </w:rPr>
        <w:t xml:space="preserve">KPIs mesurables</w:t>
      </w:r>
      <w:r w:rsidDel="00000000" w:rsidR="00000000" w:rsidRPr="00000000">
        <w:rPr>
          <w:color w:val="1a1c1e"/>
          <w:sz w:val="21"/>
          <w:szCs w:val="21"/>
          <w:rtl w:val="0"/>
        </w:rPr>
        <w:t xml:space="preserve"> dès le départ.</w:t>
      </w:r>
    </w:p>
    <w:p w:rsidR="00000000" w:rsidDel="00000000" w:rsidP="00000000" w:rsidRDefault="00000000" w:rsidRPr="00000000" w14:paraId="00000013">
      <w:pPr>
        <w:numPr>
          <w:ilvl w:val="0"/>
          <w:numId w:val="1"/>
        </w:numPr>
        <w:shd w:fill="ffffff" w:val="clear"/>
        <w:spacing w:after="0" w:afterAutospacing="0" w:before="0" w:beforeAutospacing="0" w:line="342.85714285714283" w:lineRule="auto"/>
        <w:ind w:left="720" w:hanging="360"/>
      </w:pPr>
      <w:r w:rsidDel="00000000" w:rsidR="00000000" w:rsidRPr="00000000">
        <w:rPr>
          <w:b w:val="1"/>
          <w:color w:val="1a1c1e"/>
          <w:sz w:val="21"/>
          <w:szCs w:val="21"/>
          <w:rtl w:val="0"/>
        </w:rPr>
        <w:t xml:space="preserve">Une Solution de Suivi Pragmatique :</w:t>
      </w:r>
      <w:r w:rsidDel="00000000" w:rsidR="00000000" w:rsidRPr="00000000">
        <w:rPr>
          <w:color w:val="1a1c1e"/>
          <w:sz w:val="21"/>
          <w:szCs w:val="21"/>
          <w:rtl w:val="0"/>
        </w:rPr>
        <w:t xml:space="preserve"> Conception d'un </w:t>
      </w:r>
      <w:r w:rsidDel="00000000" w:rsidR="00000000" w:rsidRPr="00000000">
        <w:rPr>
          <w:b w:val="1"/>
          <w:color w:val="1a1c1e"/>
          <w:sz w:val="21"/>
          <w:szCs w:val="21"/>
          <w:rtl w:val="0"/>
        </w:rPr>
        <w:t xml:space="preserve">Hub de Pilotage basé sur Microsoft 365</w:t>
      </w:r>
      <w:r w:rsidDel="00000000" w:rsidR="00000000" w:rsidRPr="00000000">
        <w:rPr>
          <w:color w:val="1a1c1e"/>
          <w:sz w:val="21"/>
          <w:szCs w:val="21"/>
          <w:rtl w:val="0"/>
        </w:rPr>
        <w:t xml:space="preserve"> (Teams, SharePoint, Power BI) pour centraliser l'information (cas d'usage, projets, roadmap, KPIs) et assurer la visibilité </w:t>
      </w:r>
      <w:r w:rsidDel="00000000" w:rsidR="00000000" w:rsidRPr="00000000">
        <w:rPr>
          <w:b w:val="1"/>
          <w:color w:val="1a1c1e"/>
          <w:sz w:val="21"/>
          <w:szCs w:val="21"/>
          <w:rtl w:val="0"/>
        </w:rPr>
        <w:t xml:space="preserve">sans développement spécifique</w:t>
      </w:r>
      <w:r w:rsidDel="00000000" w:rsidR="00000000" w:rsidRPr="00000000">
        <w:rPr>
          <w:color w:val="1a1c1e"/>
          <w:sz w:val="21"/>
          <w:szCs w:val="21"/>
          <w:rtl w:val="0"/>
        </w:rPr>
        <w:t xml:space="preserve">.</w:t>
      </w:r>
    </w:p>
    <w:p w:rsidR="00000000" w:rsidDel="00000000" w:rsidP="00000000" w:rsidRDefault="00000000" w:rsidRPr="00000000" w14:paraId="00000014">
      <w:pPr>
        <w:numPr>
          <w:ilvl w:val="0"/>
          <w:numId w:val="1"/>
        </w:numPr>
        <w:shd w:fill="ffffff" w:val="clear"/>
        <w:spacing w:after="0" w:afterAutospacing="0" w:before="0" w:beforeAutospacing="0" w:line="342.85714285714283" w:lineRule="auto"/>
        <w:ind w:left="720" w:hanging="360"/>
      </w:pPr>
      <w:r w:rsidDel="00000000" w:rsidR="00000000" w:rsidRPr="00000000">
        <w:rPr>
          <w:b w:val="1"/>
          <w:color w:val="1a1c1e"/>
          <w:sz w:val="21"/>
          <w:szCs w:val="21"/>
          <w:rtl w:val="0"/>
        </w:rPr>
        <w:t xml:space="preserve">Une Approche Renforcée de l'Adoption :</w:t>
      </w:r>
      <w:r w:rsidDel="00000000" w:rsidR="00000000" w:rsidRPr="00000000">
        <w:rPr>
          <w:color w:val="1a1c1e"/>
          <w:sz w:val="21"/>
          <w:szCs w:val="21"/>
          <w:rtl w:val="0"/>
        </w:rPr>
        <w:t xml:space="preserve"> Mise en évidence du besoin d'aller au-delà de la communication descendante, en </w:t>
      </w:r>
      <w:r w:rsidDel="00000000" w:rsidR="00000000" w:rsidRPr="00000000">
        <w:rPr>
          <w:b w:val="1"/>
          <w:color w:val="1a1c1e"/>
          <w:sz w:val="21"/>
          <w:szCs w:val="21"/>
          <w:rtl w:val="0"/>
        </w:rPr>
        <w:t xml:space="preserve">impliquant les métiers et managers très tôt</w:t>
      </w:r>
      <w:r w:rsidDel="00000000" w:rsidR="00000000" w:rsidRPr="00000000">
        <w:rPr>
          <w:color w:val="1a1c1e"/>
          <w:sz w:val="21"/>
          <w:szCs w:val="21"/>
          <w:rtl w:val="0"/>
        </w:rPr>
        <w:t xml:space="preserve"> et en mettant en place un accompagnement proactif.</w:t>
      </w:r>
    </w:p>
    <w:p w:rsidR="00000000" w:rsidDel="00000000" w:rsidP="00000000" w:rsidRDefault="00000000" w:rsidRPr="00000000" w14:paraId="00000015">
      <w:pPr>
        <w:numPr>
          <w:ilvl w:val="0"/>
          <w:numId w:val="1"/>
        </w:numPr>
        <w:shd w:fill="ffffff" w:val="clear"/>
        <w:spacing w:after="0" w:afterAutospacing="0" w:before="0" w:beforeAutospacing="0" w:line="342.85714285714283" w:lineRule="auto"/>
        <w:ind w:left="720" w:hanging="360"/>
      </w:pPr>
      <w:r w:rsidDel="00000000" w:rsidR="00000000" w:rsidRPr="00000000">
        <w:rPr>
          <w:b w:val="1"/>
          <w:color w:val="1a1c1e"/>
          <w:sz w:val="21"/>
          <w:szCs w:val="21"/>
          <w:rtl w:val="0"/>
        </w:rPr>
        <w:t xml:space="preserve">Une Gestion des Risques Intégrée :</w:t>
      </w:r>
      <w:r w:rsidDel="00000000" w:rsidR="00000000" w:rsidRPr="00000000">
        <w:rPr>
          <w:color w:val="1a1c1e"/>
          <w:sz w:val="21"/>
          <w:szCs w:val="21"/>
          <w:rtl w:val="0"/>
        </w:rPr>
        <w:t xml:space="preserve"> Recommandation d'intégrer une </w:t>
      </w:r>
      <w:r w:rsidDel="00000000" w:rsidR="00000000" w:rsidRPr="00000000">
        <w:rPr>
          <w:b w:val="1"/>
          <w:color w:val="1a1c1e"/>
          <w:sz w:val="21"/>
          <w:szCs w:val="21"/>
          <w:rtl w:val="0"/>
        </w:rPr>
        <w:t xml:space="preserve">évaluation simplifiée des risques IA</w:t>
      </w:r>
      <w:r w:rsidDel="00000000" w:rsidR="00000000" w:rsidRPr="00000000">
        <w:rPr>
          <w:color w:val="1a1c1e"/>
          <w:sz w:val="21"/>
          <w:szCs w:val="21"/>
          <w:rtl w:val="0"/>
        </w:rPr>
        <w:t xml:space="preserve"> dans le processus de sélection des projets.</w:t>
      </w:r>
    </w:p>
    <w:p w:rsidR="00000000" w:rsidDel="00000000" w:rsidP="00000000" w:rsidRDefault="00000000" w:rsidRPr="00000000" w14:paraId="00000016">
      <w:pPr>
        <w:numPr>
          <w:ilvl w:val="0"/>
          <w:numId w:val="1"/>
        </w:numPr>
        <w:shd w:fill="ffffff" w:val="clear"/>
        <w:spacing w:after="0" w:afterAutospacing="0" w:before="0" w:beforeAutospacing="0" w:line="342.85714285714283" w:lineRule="auto"/>
        <w:ind w:left="720" w:hanging="360"/>
      </w:pPr>
      <w:r w:rsidDel="00000000" w:rsidR="00000000" w:rsidRPr="00000000">
        <w:rPr>
          <w:b w:val="1"/>
          <w:color w:val="1a1c1e"/>
          <w:sz w:val="21"/>
          <w:szCs w:val="21"/>
          <w:rtl w:val="0"/>
        </w:rPr>
        <w:t xml:space="preserve">Un Modèle Opérationnel ESN Formalisé :</w:t>
      </w:r>
      <w:r w:rsidDel="00000000" w:rsidR="00000000" w:rsidRPr="00000000">
        <w:rPr>
          <w:color w:val="1a1c1e"/>
          <w:sz w:val="21"/>
          <w:szCs w:val="21"/>
          <w:rtl w:val="0"/>
        </w:rPr>
        <w:t xml:space="preserve"> Nécessité de </w:t>
      </w:r>
      <w:r w:rsidDel="00000000" w:rsidR="00000000" w:rsidRPr="00000000">
        <w:rPr>
          <w:b w:val="1"/>
          <w:color w:val="1a1c1e"/>
          <w:sz w:val="21"/>
          <w:szCs w:val="21"/>
          <w:rtl w:val="0"/>
        </w:rPr>
        <w:t xml:space="preserve">standardiser la collaboration</w:t>
      </w:r>
      <w:r w:rsidDel="00000000" w:rsidR="00000000" w:rsidRPr="00000000">
        <w:rPr>
          <w:color w:val="1a1c1e"/>
          <w:sz w:val="21"/>
          <w:szCs w:val="21"/>
          <w:rtl w:val="0"/>
        </w:rPr>
        <w:t xml:space="preserve"> avec les partenaires ESN pour les développements IA.</w:t>
      </w:r>
    </w:p>
    <w:p w:rsidR="00000000" w:rsidDel="00000000" w:rsidP="00000000" w:rsidRDefault="00000000" w:rsidRPr="00000000" w14:paraId="00000017">
      <w:pPr>
        <w:numPr>
          <w:ilvl w:val="0"/>
          <w:numId w:val="1"/>
        </w:numPr>
        <w:shd w:fill="ffffff" w:val="clear"/>
        <w:spacing w:after="220" w:before="0" w:beforeAutospacing="0" w:line="342.85714285714283" w:lineRule="auto"/>
        <w:ind w:left="720" w:hanging="360"/>
      </w:pPr>
      <w:r w:rsidDel="00000000" w:rsidR="00000000" w:rsidRPr="00000000">
        <w:rPr>
          <w:b w:val="1"/>
          <w:color w:val="1a1c1e"/>
          <w:sz w:val="21"/>
          <w:szCs w:val="21"/>
          <w:rtl w:val="0"/>
        </w:rPr>
        <w:t xml:space="preserve">Un Plan d'Action en 4 Phases :</w:t>
      </w:r>
      <w:r w:rsidDel="00000000" w:rsidR="00000000" w:rsidRPr="00000000">
        <w:rPr>
          <w:color w:val="1a1c1e"/>
          <w:sz w:val="21"/>
          <w:szCs w:val="21"/>
          <w:rtl w:val="0"/>
        </w:rPr>
        <w:t xml:space="preserve"> Définition des étapes concrètes pour mettre en œuvre cette stratégie (Fondation -&gt; Découverte -&gt; Implémentation Ciblée -&gt; Itération).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br w:type="textWrapping"/>
        <w:t xml:space="preserve">Alexandre Morel (innovation) s’est présenté à Jérôme pour une énième itération quant au cas d’usages de l’innovation d’intégration d’IA au sein du CRM. Je dois admettre ne pas trouver de sens à cette démarche : </w:t>
        <w:br w:type="textWrapping"/>
        <w:br w:type="textWrapping"/>
        <w:t xml:space="preserve">Premièrement l’innovation s’accapare un sujet d’IA, en sachant l'existence de notre équipe IA. Bien que Brahim (directeur de l’innovation) ait une parfaite compréhension des métiers, je trouve qu’il n’est pas à l’innovation de gérer l’intelligence artificielle lorsqu’une équipe y est dédiée. Dû à un manque de connaissance notable sur l’IA du côté de l’innovation, Jérôme et moi avons été sollicité afin  de challenger les fournisseurs de solutions et leurs propositions; Les fournisseurs de solutions sélectionné par l’innovation étaient hors sujet, ce qui ne signifie pas qu’ils étaient incompétent, bien au contraire, l’innovation à fait appel à une entreprise entièrement composée de PhD qui proposait pour le cas d’usage de ticketing de produire un modèle fine-tuné. Cette solution est complètement démesurée par rapport au besoin, mais elle est séduisante car elle met en avant l’aspect innovation technologique, probablement cherché par Brahim pour impressionner la direction.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Ce à quoi nous avions répondu il y a déjà quelque temps. Mais visiblement l’innovation fait preuve de résistance dans cette guerre froide (intérêt stratégique autour de l’IA) car encore une fois, Alexandre revient à la charge pour nous demander de challenger les solutions proposées. </w:t>
        <w:br w:type="textWrapping"/>
        <w:br w:type="textWrapping"/>
        <w:t xml:space="preserve">Entretemps, Brahim à eu le culot de recruter un stagiaire IA (central Marseille, excellent profil) tout en sachant qu’il s’agit de notre travail (équipe IA de la DSI). La proposition à évaluer était encore une fois hors sujets, et dénigrait complètement les 1er inputs que nous avions effectués (Jérôme et moi). Je ne me suis pas rendu compte mais si Alexandre s’est tourné vers moi aujourd’hui pour cette énième itération c’est uniquement parce que Jérôme en a marre, ce que je comprends parfaitement, de parler dans le vide.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Après avoir discuté avec Alexandre, il a voulu que nous planifions un point pour demain.</w:t>
        <w:br w:type="textWrapping"/>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rFonts w:ascii="Arial" w:cs="Arial" w:eastAsia="Arial" w:hAnsi="Arial"/>
        <w:color w:val="1a1c1e"/>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