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E3150" w14:textId="77777777" w:rsidR="00D45BBE" w:rsidRDefault="00486B04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  <w:bookmarkStart w:id="0" w:name="_GoBack"/>
      <w:r>
        <w:rPr>
          <w:b/>
          <w:noProof/>
          <w:sz w:val="44"/>
        </w:rPr>
        <w:drawing>
          <wp:anchor distT="0" distB="0" distL="114300" distR="114300" simplePos="0" relativeHeight="251655168" behindDoc="0" locked="0" layoutInCell="1" allowOverlap="1" wp14:anchorId="4355EA77" wp14:editId="5210B411">
            <wp:simplePos x="0" y="0"/>
            <wp:positionH relativeFrom="column">
              <wp:posOffset>135890</wp:posOffset>
            </wp:positionH>
            <wp:positionV relativeFrom="paragraph">
              <wp:posOffset>-328930</wp:posOffset>
            </wp:positionV>
            <wp:extent cx="1070610" cy="978535"/>
            <wp:effectExtent l="0" t="0" r="0" b="0"/>
            <wp:wrapNone/>
            <wp:docPr id="1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D8CC09" wp14:editId="491869A2">
                <wp:simplePos x="0" y="0"/>
                <wp:positionH relativeFrom="column">
                  <wp:posOffset>1304925</wp:posOffset>
                </wp:positionH>
                <wp:positionV relativeFrom="paragraph">
                  <wp:posOffset>-342900</wp:posOffset>
                </wp:positionV>
                <wp:extent cx="5257800" cy="971550"/>
                <wp:effectExtent l="0" t="0" r="0" b="635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A003C6" w14:textId="77777777" w:rsidR="00452EC6" w:rsidRPr="00D45BBE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D45BBE"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  <w:t>REPUBLIQUE DE GUINEE</w:t>
                            </w:r>
                          </w:p>
                          <w:p w14:paraId="20BD7D9A" w14:textId="77777777" w:rsidR="00452EC6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45BBE">
                              <w:rPr>
                                <w:sz w:val="18"/>
                                <w:szCs w:val="18"/>
                                <w:lang w:val="fr-FR"/>
                              </w:rPr>
                              <w:t>Travail – Justice – Solidarité</w:t>
                            </w:r>
                          </w:p>
                          <w:p w14:paraId="2088390A" w14:textId="77777777" w:rsidR="00452EC6" w:rsidRPr="003C3927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6"/>
                                <w:szCs w:val="6"/>
                                <w:lang w:val="fr-FR"/>
                              </w:rPr>
                            </w:pPr>
                          </w:p>
                          <w:p w14:paraId="25010209" w14:textId="77777777" w:rsidR="00452EC6" w:rsidRPr="00D45BBE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>MINISTERE  DE</w:t>
                            </w:r>
                            <w:proofErr w:type="gramEnd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 xml:space="preserve">  LA  SANTE  </w:t>
                            </w:r>
                          </w:p>
                          <w:p w14:paraId="32B7DF19" w14:textId="77777777" w:rsidR="00452EC6" w:rsidRPr="00D45BBE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</w:pPr>
                            <w:proofErr w:type="gramStart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>PROGRAMME  NATIONAL</w:t>
                            </w:r>
                            <w:proofErr w:type="gramEnd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 xml:space="preserve">  DE  LUTTE  CONTRE  LE  PALUDISME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8CC09" id="Rectangle 2" o:spid="_x0000_s1026" style="position:absolute;left:0;text-align:left;margin-left:102.75pt;margin-top:-27pt;width:414pt;height:7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" filled="f" strokecolor="white">
                <v:shadow color="#8c8681"/>
                <v:path arrowok="t"/>
                <v:textbox>
                  <w:txbxContent>
                    <w:p w14:paraId="07A003C6" w14:textId="77777777" w:rsidR="00452EC6" w:rsidRPr="00D45BBE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</w:pPr>
                      <w:r w:rsidRPr="00D45BBE"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  <w:t>REPUBLIQUE DE GUINEE</w:t>
                      </w:r>
                    </w:p>
                    <w:p w14:paraId="20BD7D9A" w14:textId="77777777" w:rsidR="00452EC6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D45BBE">
                        <w:rPr>
                          <w:sz w:val="18"/>
                          <w:szCs w:val="18"/>
                          <w:lang w:val="fr-FR"/>
                        </w:rPr>
                        <w:t>Travail – Justice – Solidarité</w:t>
                      </w:r>
                    </w:p>
                    <w:p w14:paraId="2088390A" w14:textId="77777777" w:rsidR="00452EC6" w:rsidRPr="003C3927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6"/>
                          <w:szCs w:val="6"/>
                          <w:lang w:val="fr-FR"/>
                        </w:rPr>
                      </w:pPr>
                    </w:p>
                    <w:p w14:paraId="25010209" w14:textId="77777777" w:rsidR="00452EC6" w:rsidRPr="00D45BBE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>MINISTERE  DE</w:t>
                      </w:r>
                      <w:proofErr w:type="gramEnd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 xml:space="preserve">  LA  SANTE  </w:t>
                      </w:r>
                    </w:p>
                    <w:p w14:paraId="32B7DF19" w14:textId="77777777" w:rsidR="00452EC6" w:rsidRPr="00D45BBE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</w:pPr>
                      <w:proofErr w:type="gramStart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>PROGRAMME  NATIONAL</w:t>
                      </w:r>
                      <w:proofErr w:type="gramEnd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 xml:space="preserve">  DE  LUTTE  CONTRE  LE  PALUDISME</w:t>
                      </w:r>
                    </w:p>
                  </w:txbxContent>
                </v:textbox>
              </v:rect>
            </w:pict>
          </mc:Fallback>
        </mc:AlternateContent>
      </w:r>
    </w:p>
    <w:p w14:paraId="1476AAA6" w14:textId="77777777" w:rsidR="00D45BBE" w:rsidRDefault="00D45BBE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</w:p>
    <w:p w14:paraId="277D5AF4" w14:textId="77777777" w:rsidR="005917A9" w:rsidRPr="005917A9" w:rsidRDefault="005917A9" w:rsidP="0064411C">
      <w:pPr>
        <w:spacing w:after="0" w:line="240" w:lineRule="auto"/>
        <w:jc w:val="center"/>
        <w:rPr>
          <w:b/>
          <w:noProof/>
          <w:sz w:val="8"/>
          <w:szCs w:val="8"/>
          <w:lang w:val="fr-CA"/>
        </w:rPr>
      </w:pPr>
    </w:p>
    <w:p w14:paraId="0F170268" w14:textId="77777777" w:rsidR="00E27FE1" w:rsidRPr="00C147D4" w:rsidRDefault="00794CD0" w:rsidP="0064411C">
      <w:pPr>
        <w:spacing w:after="0" w:line="240" w:lineRule="auto"/>
        <w:jc w:val="center"/>
        <w:rPr>
          <w:b/>
          <w:noProof/>
          <w:sz w:val="40"/>
          <w:szCs w:val="40"/>
          <w:highlight w:val="lightGray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>BULLETIN MENSUEL DE PALUDISME</w:t>
      </w:r>
      <w:r w:rsidR="00BC1920" w:rsidRPr="00C147D4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27FE1" w:rsidRPr="00C147D4">
        <w:rPr>
          <w:b/>
          <w:noProof/>
          <w:sz w:val="40"/>
          <w:szCs w:val="40"/>
          <w:highlight w:val="lightGray"/>
          <w:lang w:val="fr-CA"/>
        </w:rPr>
        <w:t>N°</w:t>
      </w:r>
      <w:r w:rsidR="0043655E">
        <w:rPr>
          <w:b/>
          <w:noProof/>
          <w:sz w:val="40"/>
          <w:szCs w:val="40"/>
          <w:highlight w:val="lightGray"/>
          <w:lang w:val="fr-CA"/>
        </w:rPr>
        <w:t>41</w:t>
      </w:r>
    </w:p>
    <w:p w14:paraId="00C4195D" w14:textId="77777777" w:rsidR="00DC57CC" w:rsidRPr="003119F7" w:rsidRDefault="001C5F3D" w:rsidP="0064411C">
      <w:pPr>
        <w:spacing w:after="0" w:line="240" w:lineRule="auto"/>
        <w:jc w:val="center"/>
        <w:rPr>
          <w:b/>
          <w:noProof/>
          <w:sz w:val="40"/>
          <w:szCs w:val="40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43655E">
        <w:rPr>
          <w:b/>
          <w:noProof/>
          <w:sz w:val="40"/>
          <w:szCs w:val="40"/>
          <w:highlight w:val="lightGray"/>
          <w:lang w:val="fr-CA"/>
        </w:rPr>
        <w:t>JANVIER 2018</w:t>
      </w:r>
    </w:p>
    <w:p w14:paraId="7E0DC67E" w14:textId="77777777" w:rsidR="00D45BBE" w:rsidRPr="00794CD0" w:rsidRDefault="00D45BBE" w:rsidP="00794CD0">
      <w:pPr>
        <w:spacing w:after="0" w:line="240" w:lineRule="auto"/>
        <w:jc w:val="center"/>
        <w:rPr>
          <w:b/>
          <w:noProof/>
          <w:sz w:val="40"/>
          <w:lang w:val="fr-CA"/>
        </w:rPr>
      </w:pPr>
    </w:p>
    <w:p w14:paraId="7184DB70" w14:textId="77777777" w:rsidR="004D4A8C" w:rsidRDefault="004D4A8C" w:rsidP="00B35666">
      <w:pPr>
        <w:rPr>
          <w:lang w:val="fr-CA"/>
        </w:rPr>
        <w:sectPr w:rsidR="004D4A8C" w:rsidSect="004E70D3">
          <w:pgSz w:w="11907" w:h="16839" w:code="9"/>
          <w:pgMar w:top="1080" w:right="1080" w:bottom="1080" w:left="1080" w:header="720" w:footer="720" w:gutter="0"/>
          <w:cols w:space="720"/>
          <w:docGrid w:linePitch="360"/>
        </w:sectPr>
      </w:pPr>
    </w:p>
    <w:p w14:paraId="10E3533F" w14:textId="77777777" w:rsidR="003915C6" w:rsidRDefault="003915C6" w:rsidP="003915C6">
      <w:pPr>
        <w:spacing w:after="0" w:line="240" w:lineRule="auto"/>
        <w:jc w:val="both"/>
        <w:rPr>
          <w:sz w:val="20"/>
          <w:szCs w:val="20"/>
          <w:lang w:val="fr-CA"/>
        </w:rPr>
      </w:pPr>
      <w:r w:rsidRPr="00CC3FA7">
        <w:rPr>
          <w:sz w:val="20"/>
          <w:szCs w:val="20"/>
          <w:lang w:val="fr-CA"/>
        </w:rPr>
        <w:t>Au mois d</w:t>
      </w:r>
      <w:r w:rsidR="006B02A7">
        <w:rPr>
          <w:sz w:val="20"/>
          <w:szCs w:val="20"/>
          <w:lang w:val="fr-CA"/>
        </w:rPr>
        <w:t xml:space="preserve">e </w:t>
      </w:r>
      <w:r w:rsidR="0043655E">
        <w:rPr>
          <w:sz w:val="20"/>
          <w:szCs w:val="20"/>
          <w:lang w:val="fr-CA"/>
        </w:rPr>
        <w:t>Janvier</w:t>
      </w:r>
      <w:r w:rsidR="00BF225D">
        <w:rPr>
          <w:sz w:val="20"/>
          <w:szCs w:val="20"/>
          <w:lang w:val="fr-CA"/>
        </w:rPr>
        <w:t xml:space="preserve"> </w:t>
      </w:r>
      <w:r w:rsidR="0043655E">
        <w:rPr>
          <w:sz w:val="20"/>
          <w:szCs w:val="20"/>
          <w:lang w:val="fr-CA"/>
        </w:rPr>
        <w:t>2018</w:t>
      </w:r>
      <w:r w:rsidRPr="00CC3FA7">
        <w:rPr>
          <w:sz w:val="20"/>
          <w:szCs w:val="20"/>
          <w:lang w:val="fr-CA"/>
        </w:rPr>
        <w:t>, 3</w:t>
      </w:r>
      <w:r w:rsidR="00E446F0">
        <w:rPr>
          <w:sz w:val="20"/>
          <w:szCs w:val="20"/>
          <w:lang w:val="fr-CA"/>
        </w:rPr>
        <w:t>8</w:t>
      </w:r>
      <w:r w:rsidRPr="00CC3FA7">
        <w:rPr>
          <w:sz w:val="20"/>
          <w:szCs w:val="20"/>
          <w:lang w:val="fr-CA"/>
        </w:rPr>
        <w:t xml:space="preserve"> districts sanitaires </w:t>
      </w:r>
      <w:r>
        <w:rPr>
          <w:sz w:val="20"/>
          <w:szCs w:val="20"/>
          <w:lang w:val="fr-CA"/>
        </w:rPr>
        <w:t xml:space="preserve">sur 38 </w:t>
      </w:r>
      <w:r w:rsidRPr="00CC3FA7">
        <w:rPr>
          <w:sz w:val="20"/>
          <w:szCs w:val="20"/>
          <w:lang w:val="fr-CA"/>
        </w:rPr>
        <w:t>ont transmis leur</w:t>
      </w:r>
      <w:r>
        <w:rPr>
          <w:sz w:val="20"/>
          <w:szCs w:val="20"/>
          <w:lang w:val="fr-CA"/>
        </w:rPr>
        <w:t>s</w:t>
      </w:r>
      <w:r w:rsidRPr="00CC3FA7">
        <w:rPr>
          <w:sz w:val="20"/>
          <w:szCs w:val="20"/>
          <w:lang w:val="fr-CA"/>
        </w:rPr>
        <w:t xml:space="preserve"> rapport</w:t>
      </w:r>
      <w:r>
        <w:rPr>
          <w:sz w:val="20"/>
          <w:szCs w:val="20"/>
          <w:lang w:val="fr-CA"/>
        </w:rPr>
        <w:t>s</w:t>
      </w:r>
      <w:r w:rsidRPr="00CC3FA7">
        <w:rPr>
          <w:sz w:val="20"/>
          <w:szCs w:val="20"/>
          <w:lang w:val="fr-CA"/>
        </w:rPr>
        <w:t xml:space="preserve"> mensuel</w:t>
      </w:r>
      <w:r>
        <w:rPr>
          <w:sz w:val="20"/>
          <w:szCs w:val="20"/>
          <w:lang w:val="fr-CA"/>
        </w:rPr>
        <w:t>s</w:t>
      </w:r>
      <w:r w:rsidRPr="00CC3FA7">
        <w:rPr>
          <w:sz w:val="20"/>
          <w:szCs w:val="20"/>
          <w:lang w:val="fr-CA"/>
        </w:rPr>
        <w:t xml:space="preserve"> au </w:t>
      </w:r>
      <w:r>
        <w:rPr>
          <w:sz w:val="20"/>
          <w:szCs w:val="20"/>
          <w:lang w:val="fr-CA"/>
        </w:rPr>
        <w:t xml:space="preserve">niveau national soit une </w:t>
      </w:r>
      <w:r w:rsidRPr="00CC3FA7">
        <w:rPr>
          <w:sz w:val="20"/>
          <w:szCs w:val="20"/>
          <w:lang w:val="fr-CA"/>
        </w:rPr>
        <w:t xml:space="preserve">complétude de </w:t>
      </w:r>
      <w:r w:rsidR="00227AA9">
        <w:rPr>
          <w:sz w:val="20"/>
          <w:szCs w:val="20"/>
          <w:lang w:val="fr-CA"/>
        </w:rPr>
        <w:t>100</w:t>
      </w:r>
      <w:r w:rsidRPr="00CC3FA7">
        <w:rPr>
          <w:sz w:val="20"/>
          <w:szCs w:val="20"/>
          <w:lang w:val="fr-CA"/>
        </w:rPr>
        <w:t>%.</w:t>
      </w:r>
      <w:r w:rsidR="00A827A1">
        <w:rPr>
          <w:sz w:val="20"/>
          <w:szCs w:val="20"/>
          <w:lang w:val="fr-CA"/>
        </w:rPr>
        <w:t xml:space="preserve"> </w:t>
      </w:r>
      <w:r w:rsidR="00C80EA0">
        <w:rPr>
          <w:sz w:val="20"/>
          <w:szCs w:val="20"/>
          <w:lang w:val="fr-CA"/>
        </w:rPr>
        <w:t>L</w:t>
      </w:r>
      <w:r w:rsidR="00285C54">
        <w:rPr>
          <w:sz w:val="20"/>
          <w:szCs w:val="20"/>
          <w:lang w:val="fr-CA"/>
        </w:rPr>
        <w:t>a promptitude</w:t>
      </w:r>
      <w:r w:rsidR="00C80EA0">
        <w:rPr>
          <w:sz w:val="20"/>
          <w:szCs w:val="20"/>
          <w:lang w:val="fr-CA"/>
        </w:rPr>
        <w:t xml:space="preserve"> des rapports des districts</w:t>
      </w:r>
      <w:r w:rsidR="00285C54">
        <w:rPr>
          <w:sz w:val="20"/>
          <w:szCs w:val="20"/>
          <w:lang w:val="fr-CA"/>
        </w:rPr>
        <w:t xml:space="preserve"> est à 9</w:t>
      </w:r>
      <w:r w:rsidR="0043655E">
        <w:rPr>
          <w:sz w:val="20"/>
          <w:szCs w:val="20"/>
          <w:lang w:val="fr-CA"/>
        </w:rPr>
        <w:t>7</w:t>
      </w:r>
      <w:r w:rsidR="008306BA">
        <w:rPr>
          <w:sz w:val="20"/>
          <w:szCs w:val="20"/>
          <w:lang w:val="fr-CA"/>
        </w:rPr>
        <w:t>% (3</w:t>
      </w:r>
      <w:r w:rsidR="0043655E">
        <w:rPr>
          <w:sz w:val="20"/>
          <w:szCs w:val="20"/>
          <w:lang w:val="fr-CA"/>
        </w:rPr>
        <w:t>7</w:t>
      </w:r>
      <w:r w:rsidR="00285C54">
        <w:rPr>
          <w:sz w:val="20"/>
          <w:szCs w:val="20"/>
          <w:lang w:val="fr-CA"/>
        </w:rPr>
        <w:t>/38). Le</w:t>
      </w:r>
      <w:r w:rsidR="00FF245B">
        <w:rPr>
          <w:sz w:val="20"/>
          <w:szCs w:val="20"/>
          <w:lang w:val="fr-CA"/>
        </w:rPr>
        <w:t xml:space="preserve"> </w:t>
      </w:r>
      <w:r w:rsidR="00113563">
        <w:rPr>
          <w:sz w:val="20"/>
          <w:szCs w:val="20"/>
          <w:lang w:val="fr-CA"/>
        </w:rPr>
        <w:t xml:space="preserve">seul </w:t>
      </w:r>
      <w:r w:rsidR="00FF245B">
        <w:rPr>
          <w:sz w:val="20"/>
          <w:szCs w:val="20"/>
          <w:lang w:val="fr-CA"/>
        </w:rPr>
        <w:t>district sanitaire</w:t>
      </w:r>
      <w:r w:rsidR="00285C54">
        <w:rPr>
          <w:sz w:val="20"/>
          <w:szCs w:val="20"/>
          <w:lang w:val="fr-CA"/>
        </w:rPr>
        <w:t xml:space="preserve"> n’</w:t>
      </w:r>
      <w:r w:rsidR="00FF245B">
        <w:rPr>
          <w:sz w:val="20"/>
          <w:szCs w:val="20"/>
          <w:lang w:val="fr-CA"/>
        </w:rPr>
        <w:t>ayant pas transmis à temps le rapport</w:t>
      </w:r>
      <w:r w:rsidR="0043655E">
        <w:rPr>
          <w:sz w:val="20"/>
          <w:szCs w:val="20"/>
          <w:lang w:val="fr-CA"/>
        </w:rPr>
        <w:t xml:space="preserve"> est</w:t>
      </w:r>
      <w:r w:rsidR="006B02A7">
        <w:rPr>
          <w:sz w:val="20"/>
          <w:szCs w:val="20"/>
          <w:lang w:val="fr-CA"/>
        </w:rPr>
        <w:t xml:space="preserve"> </w:t>
      </w:r>
      <w:r w:rsidR="0043655E">
        <w:rPr>
          <w:b/>
          <w:sz w:val="20"/>
          <w:szCs w:val="20"/>
          <w:lang w:val="fr-CA"/>
        </w:rPr>
        <w:t>Mandiana</w:t>
      </w:r>
      <w:r w:rsidR="00285C54">
        <w:rPr>
          <w:sz w:val="20"/>
          <w:szCs w:val="20"/>
          <w:lang w:val="fr-CA"/>
        </w:rPr>
        <w:t>.</w:t>
      </w:r>
    </w:p>
    <w:p w14:paraId="7BFD5F97" w14:textId="77777777" w:rsidR="00E67D6E" w:rsidRDefault="003915C6" w:rsidP="003915C6">
      <w:pPr>
        <w:spacing w:after="0" w:line="240" w:lineRule="auto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Le tableau I ci-dessous récapitule la situation du </w:t>
      </w:r>
      <w:r w:rsidRPr="00CC3FA7">
        <w:rPr>
          <w:sz w:val="20"/>
          <w:szCs w:val="20"/>
          <w:lang w:val="fr-CA"/>
        </w:rPr>
        <w:t xml:space="preserve">paludisme </w:t>
      </w:r>
      <w:r w:rsidR="00B66216">
        <w:rPr>
          <w:sz w:val="20"/>
          <w:szCs w:val="20"/>
          <w:lang w:val="fr-CA"/>
        </w:rPr>
        <w:t>pour le</w:t>
      </w:r>
      <w:r w:rsidR="0012658C">
        <w:rPr>
          <w:sz w:val="20"/>
          <w:szCs w:val="20"/>
          <w:lang w:val="fr-CA"/>
        </w:rPr>
        <w:t>s</w:t>
      </w:r>
      <w:r w:rsidR="00B66216">
        <w:rPr>
          <w:sz w:val="20"/>
          <w:szCs w:val="20"/>
          <w:lang w:val="fr-CA"/>
        </w:rPr>
        <w:t xml:space="preserve"> mois d</w:t>
      </w:r>
      <w:r w:rsidR="00285C54">
        <w:rPr>
          <w:sz w:val="20"/>
          <w:szCs w:val="20"/>
          <w:lang w:val="fr-CA"/>
        </w:rPr>
        <w:t>e</w:t>
      </w:r>
      <w:r w:rsidR="0012658C">
        <w:rPr>
          <w:sz w:val="20"/>
          <w:szCs w:val="20"/>
          <w:lang w:val="fr-CA"/>
        </w:rPr>
        <w:t xml:space="preserve"> Janvier </w:t>
      </w:r>
      <w:r w:rsidRPr="00CC3FA7">
        <w:rPr>
          <w:sz w:val="20"/>
          <w:szCs w:val="20"/>
          <w:lang w:val="fr-CA"/>
        </w:rPr>
        <w:t>201</w:t>
      </w:r>
      <w:r w:rsidR="00A62B63">
        <w:rPr>
          <w:sz w:val="20"/>
          <w:szCs w:val="20"/>
          <w:lang w:val="fr-CA"/>
        </w:rPr>
        <w:t>8</w:t>
      </w:r>
      <w:r w:rsidRPr="00CC3FA7">
        <w:rPr>
          <w:sz w:val="20"/>
          <w:szCs w:val="20"/>
          <w:lang w:val="fr-CA"/>
        </w:rPr>
        <w:t>.</w:t>
      </w:r>
    </w:p>
    <w:p w14:paraId="42491D8A" w14:textId="77777777" w:rsidR="00C077F9" w:rsidRPr="00B66216" w:rsidRDefault="00C077F9" w:rsidP="00BF6B2E">
      <w:pPr>
        <w:spacing w:after="0" w:line="240" w:lineRule="auto"/>
        <w:jc w:val="both"/>
        <w:rPr>
          <w:sz w:val="8"/>
          <w:szCs w:val="8"/>
          <w:lang w:val="fr-CA"/>
        </w:rPr>
      </w:pPr>
    </w:p>
    <w:p w14:paraId="09FF1060" w14:textId="77777777" w:rsidR="007A1D54" w:rsidRDefault="00411640" w:rsidP="00BF6B2E">
      <w:pPr>
        <w:spacing w:after="0" w:line="240" w:lineRule="auto"/>
        <w:jc w:val="both"/>
        <w:rPr>
          <w:sz w:val="16"/>
          <w:szCs w:val="16"/>
          <w:lang w:val="fr-CA"/>
        </w:rPr>
      </w:pPr>
      <w:r w:rsidRPr="000F5730">
        <w:rPr>
          <w:sz w:val="16"/>
          <w:szCs w:val="16"/>
          <w:u w:val="single"/>
          <w:lang w:val="fr-CA"/>
        </w:rPr>
        <w:t xml:space="preserve">Tableau I : </w:t>
      </w:r>
      <w:r w:rsidR="002E13EC" w:rsidRPr="000F5730">
        <w:rPr>
          <w:sz w:val="16"/>
          <w:szCs w:val="16"/>
          <w:lang w:val="fr-CA"/>
        </w:rPr>
        <w:t xml:space="preserve">Situation du paludisme </w:t>
      </w:r>
      <w:r w:rsidR="00B66216" w:rsidRPr="000F5730">
        <w:rPr>
          <w:sz w:val="16"/>
          <w:szCs w:val="16"/>
          <w:lang w:val="fr-CA"/>
        </w:rPr>
        <w:t>de</w:t>
      </w:r>
      <w:r w:rsidR="00257B44">
        <w:rPr>
          <w:sz w:val="16"/>
          <w:szCs w:val="16"/>
          <w:lang w:val="fr-CA"/>
        </w:rPr>
        <w:t xml:space="preserve"> Janvier 2018</w:t>
      </w:r>
      <w:r w:rsidR="002E13EC" w:rsidRPr="000F5730">
        <w:rPr>
          <w:sz w:val="16"/>
          <w:szCs w:val="16"/>
          <w:lang w:val="fr-CA"/>
        </w:rPr>
        <w:t xml:space="preserve"> dans </w:t>
      </w:r>
      <w:r w:rsidR="00673FF7" w:rsidRPr="000F5730">
        <w:rPr>
          <w:sz w:val="16"/>
          <w:szCs w:val="16"/>
          <w:lang w:val="fr-CA"/>
        </w:rPr>
        <w:t>les</w:t>
      </w:r>
      <w:r w:rsidR="00470457" w:rsidRPr="000F5730">
        <w:rPr>
          <w:sz w:val="16"/>
          <w:szCs w:val="16"/>
          <w:lang w:val="fr-CA"/>
        </w:rPr>
        <w:t xml:space="preserve"> districts sanitaires d</w:t>
      </w:r>
      <w:r w:rsidR="00C80EA0">
        <w:rPr>
          <w:sz w:val="16"/>
          <w:szCs w:val="16"/>
          <w:lang w:val="fr-CA"/>
        </w:rPr>
        <w:t xml:space="preserve">e la Guinée </w:t>
      </w:r>
    </w:p>
    <w:p w14:paraId="1923F32B" w14:textId="77777777" w:rsidR="0099048A" w:rsidRPr="00902E91" w:rsidRDefault="00470457" w:rsidP="00BF6B2E">
      <w:pPr>
        <w:spacing w:after="0" w:line="240" w:lineRule="auto"/>
        <w:jc w:val="both"/>
        <w:rPr>
          <w:sz w:val="4"/>
          <w:szCs w:val="4"/>
          <w:lang w:val="fr-CA"/>
        </w:rPr>
      </w:pPr>
      <w:r w:rsidRPr="00902E91">
        <w:rPr>
          <w:sz w:val="4"/>
          <w:szCs w:val="4"/>
          <w:lang w:val="fr-CA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6"/>
        <w:gridCol w:w="1727"/>
      </w:tblGrid>
      <w:tr w:rsidR="00655FD6" w:rsidRPr="00655FD6" w14:paraId="27FE9E08" w14:textId="77777777" w:rsidTr="00655FD6">
        <w:trPr>
          <w:trHeight w:val="60"/>
          <w:jc w:val="center"/>
        </w:trPr>
        <w:tc>
          <w:tcPr>
            <w:tcW w:w="3082" w:type="pct"/>
            <w:shd w:val="clear" w:color="auto" w:fill="D9D9D9"/>
          </w:tcPr>
          <w:p w14:paraId="13346641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Indicateurs</w:t>
            </w:r>
          </w:p>
        </w:tc>
        <w:tc>
          <w:tcPr>
            <w:tcW w:w="1918" w:type="pct"/>
            <w:shd w:val="clear" w:color="auto" w:fill="D9D9D9"/>
          </w:tcPr>
          <w:p w14:paraId="5C4396D7" w14:textId="77777777" w:rsidR="00655FD6" w:rsidRPr="00655FD6" w:rsidRDefault="00655FD6" w:rsidP="00E51D19">
            <w:pPr>
              <w:spacing w:after="0" w:line="240" w:lineRule="auto"/>
              <w:jc w:val="center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Janvier</w:t>
            </w:r>
          </w:p>
        </w:tc>
      </w:tr>
      <w:tr w:rsidR="00655FD6" w:rsidRPr="00655FD6" w14:paraId="671C0185" w14:textId="77777777" w:rsidTr="00655FD6">
        <w:trPr>
          <w:trHeight w:val="60"/>
          <w:jc w:val="center"/>
        </w:trPr>
        <w:tc>
          <w:tcPr>
            <w:tcW w:w="3082" w:type="pct"/>
            <w:vAlign w:val="center"/>
          </w:tcPr>
          <w:p w14:paraId="6E017045" w14:textId="77777777" w:rsidR="00655FD6" w:rsidRPr="00655FD6" w:rsidRDefault="00655FD6" w:rsidP="00426D3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Consultations toutes causes confondues</w:t>
            </w:r>
          </w:p>
        </w:tc>
        <w:tc>
          <w:tcPr>
            <w:tcW w:w="1918" w:type="pct"/>
            <w:vAlign w:val="center"/>
          </w:tcPr>
          <w:p w14:paraId="483CFF53" w14:textId="77777777" w:rsidR="00655FD6" w:rsidRPr="00E5489F" w:rsidRDefault="00E5489F" w:rsidP="00E5489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 w:rsidRPr="00E5489F">
              <w:rPr>
                <w:sz w:val="14"/>
                <w:szCs w:val="14"/>
                <w:lang w:val="fr-CA"/>
              </w:rPr>
              <w:t>302</w:t>
            </w:r>
            <w:r>
              <w:rPr>
                <w:sz w:val="14"/>
                <w:szCs w:val="14"/>
                <w:lang w:val="fr-CA"/>
              </w:rPr>
              <w:t xml:space="preserve"> </w:t>
            </w:r>
            <w:r w:rsidRPr="00E5489F">
              <w:rPr>
                <w:sz w:val="14"/>
                <w:szCs w:val="14"/>
                <w:lang w:val="fr-CA"/>
              </w:rPr>
              <w:t>023</w:t>
            </w:r>
          </w:p>
        </w:tc>
      </w:tr>
      <w:tr w:rsidR="00655FD6" w:rsidRPr="00655FD6" w14:paraId="6FE7241E" w14:textId="77777777" w:rsidTr="00655FD6">
        <w:trPr>
          <w:jc w:val="center"/>
        </w:trPr>
        <w:tc>
          <w:tcPr>
            <w:tcW w:w="3082" w:type="pct"/>
          </w:tcPr>
          <w:p w14:paraId="38733A83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noProof/>
                <w:sz w:val="14"/>
                <w:szCs w:val="14"/>
                <w:lang w:val="fr-FR" w:eastAsia="fr-FR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Cas suspects </w:t>
            </w:r>
          </w:p>
        </w:tc>
        <w:tc>
          <w:tcPr>
            <w:tcW w:w="1918" w:type="pct"/>
          </w:tcPr>
          <w:p w14:paraId="37987C59" w14:textId="77777777" w:rsidR="00655FD6" w:rsidRPr="00E5489F" w:rsidRDefault="00E5489F" w:rsidP="00E5489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 w:rsidRPr="00E5489F">
              <w:rPr>
                <w:sz w:val="14"/>
                <w:szCs w:val="14"/>
                <w:lang w:val="fr-CA"/>
              </w:rPr>
              <w:t>198</w:t>
            </w:r>
            <w:r w:rsidR="002B3E2D">
              <w:rPr>
                <w:sz w:val="14"/>
                <w:szCs w:val="14"/>
                <w:lang w:val="fr-CA"/>
              </w:rPr>
              <w:t xml:space="preserve"> </w:t>
            </w:r>
            <w:r w:rsidRPr="00E5489F">
              <w:rPr>
                <w:sz w:val="14"/>
                <w:szCs w:val="14"/>
                <w:lang w:val="fr-CA"/>
              </w:rPr>
              <w:t>460</w:t>
            </w:r>
          </w:p>
        </w:tc>
      </w:tr>
      <w:tr w:rsidR="00655FD6" w:rsidRPr="00655FD6" w14:paraId="324A173E" w14:textId="77777777" w:rsidTr="00655FD6">
        <w:trPr>
          <w:jc w:val="center"/>
        </w:trPr>
        <w:tc>
          <w:tcPr>
            <w:tcW w:w="3082" w:type="pct"/>
          </w:tcPr>
          <w:p w14:paraId="11617F2C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Cas testés</w:t>
            </w:r>
          </w:p>
        </w:tc>
        <w:tc>
          <w:tcPr>
            <w:tcW w:w="1918" w:type="pct"/>
          </w:tcPr>
          <w:p w14:paraId="64588097" w14:textId="77777777" w:rsidR="00655FD6" w:rsidRPr="00E5489F" w:rsidRDefault="00E5489F" w:rsidP="00E5489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 w:rsidRPr="00E5489F">
              <w:rPr>
                <w:sz w:val="14"/>
                <w:szCs w:val="14"/>
                <w:lang w:val="fr-CA"/>
              </w:rPr>
              <w:t>167</w:t>
            </w:r>
            <w:r w:rsidR="002B3E2D">
              <w:rPr>
                <w:sz w:val="14"/>
                <w:szCs w:val="14"/>
                <w:lang w:val="fr-CA"/>
              </w:rPr>
              <w:t xml:space="preserve"> </w:t>
            </w:r>
            <w:r w:rsidRPr="00E5489F">
              <w:rPr>
                <w:sz w:val="14"/>
                <w:szCs w:val="14"/>
                <w:lang w:val="fr-CA"/>
              </w:rPr>
              <w:t>082</w:t>
            </w:r>
          </w:p>
        </w:tc>
      </w:tr>
      <w:tr w:rsidR="00655FD6" w:rsidRPr="00655FD6" w14:paraId="7EC38E54" w14:textId="77777777" w:rsidTr="00655FD6">
        <w:trPr>
          <w:jc w:val="center"/>
        </w:trPr>
        <w:tc>
          <w:tcPr>
            <w:tcW w:w="3082" w:type="pct"/>
          </w:tcPr>
          <w:p w14:paraId="5F6A7F10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noProof/>
                <w:sz w:val="14"/>
                <w:szCs w:val="14"/>
                <w:lang w:val="fr-FR" w:eastAsia="fr-FR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Cas confirmés </w:t>
            </w:r>
          </w:p>
        </w:tc>
        <w:tc>
          <w:tcPr>
            <w:tcW w:w="1918" w:type="pct"/>
          </w:tcPr>
          <w:p w14:paraId="139964FA" w14:textId="77777777" w:rsidR="00655FD6" w:rsidRPr="00E5489F" w:rsidRDefault="00E5489F" w:rsidP="00E5489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 w:rsidRPr="00E5489F">
              <w:rPr>
                <w:sz w:val="14"/>
                <w:szCs w:val="14"/>
                <w:lang w:val="fr-CA"/>
              </w:rPr>
              <w:t>91</w:t>
            </w:r>
            <w:r w:rsidR="002B3E2D">
              <w:rPr>
                <w:sz w:val="14"/>
                <w:szCs w:val="14"/>
                <w:lang w:val="fr-CA"/>
              </w:rPr>
              <w:t xml:space="preserve"> </w:t>
            </w:r>
            <w:r w:rsidRPr="00E5489F">
              <w:rPr>
                <w:sz w:val="14"/>
                <w:szCs w:val="14"/>
                <w:lang w:val="fr-CA"/>
              </w:rPr>
              <w:t>107</w:t>
            </w:r>
          </w:p>
        </w:tc>
      </w:tr>
      <w:tr w:rsidR="00655FD6" w:rsidRPr="00655FD6" w14:paraId="75191E79" w14:textId="77777777" w:rsidTr="00655FD6">
        <w:trPr>
          <w:trHeight w:val="41"/>
          <w:jc w:val="center"/>
        </w:trPr>
        <w:tc>
          <w:tcPr>
            <w:tcW w:w="3082" w:type="pct"/>
          </w:tcPr>
          <w:p w14:paraId="2F381F9B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Cas simples traités </w:t>
            </w:r>
          </w:p>
        </w:tc>
        <w:tc>
          <w:tcPr>
            <w:tcW w:w="1918" w:type="pct"/>
          </w:tcPr>
          <w:p w14:paraId="17215727" w14:textId="77777777" w:rsidR="00655FD6" w:rsidRPr="00E5489F" w:rsidRDefault="00E5489F" w:rsidP="00E5489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 w:rsidRPr="00E5489F">
              <w:rPr>
                <w:sz w:val="14"/>
                <w:szCs w:val="14"/>
                <w:lang w:val="fr-CA"/>
              </w:rPr>
              <w:t>82</w:t>
            </w:r>
            <w:r w:rsidR="002B3E2D">
              <w:rPr>
                <w:sz w:val="14"/>
                <w:szCs w:val="14"/>
                <w:lang w:val="fr-CA"/>
              </w:rPr>
              <w:t xml:space="preserve"> </w:t>
            </w:r>
            <w:r w:rsidRPr="00E5489F">
              <w:rPr>
                <w:sz w:val="14"/>
                <w:szCs w:val="14"/>
                <w:lang w:val="fr-CA"/>
              </w:rPr>
              <w:t>411</w:t>
            </w:r>
          </w:p>
        </w:tc>
      </w:tr>
      <w:tr w:rsidR="00655FD6" w:rsidRPr="00655FD6" w14:paraId="745F9E97" w14:textId="77777777" w:rsidTr="00655FD6">
        <w:trPr>
          <w:trHeight w:val="41"/>
          <w:jc w:val="center"/>
        </w:trPr>
        <w:tc>
          <w:tcPr>
            <w:tcW w:w="3082" w:type="pct"/>
          </w:tcPr>
          <w:p w14:paraId="5FB307B5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Cas graves traités</w:t>
            </w:r>
          </w:p>
        </w:tc>
        <w:tc>
          <w:tcPr>
            <w:tcW w:w="1918" w:type="pct"/>
          </w:tcPr>
          <w:p w14:paraId="723B9F6A" w14:textId="77777777" w:rsidR="00655FD6" w:rsidRPr="00E5489F" w:rsidRDefault="00E5489F" w:rsidP="00E5489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 w:rsidRPr="00E5489F">
              <w:rPr>
                <w:sz w:val="14"/>
                <w:szCs w:val="14"/>
                <w:lang w:val="fr-CA"/>
              </w:rPr>
              <w:t>18</w:t>
            </w:r>
            <w:r w:rsidR="002B3E2D">
              <w:rPr>
                <w:sz w:val="14"/>
                <w:szCs w:val="14"/>
                <w:lang w:val="fr-CA"/>
              </w:rPr>
              <w:t xml:space="preserve"> </w:t>
            </w:r>
            <w:r w:rsidRPr="00E5489F">
              <w:rPr>
                <w:sz w:val="14"/>
                <w:szCs w:val="14"/>
                <w:lang w:val="fr-CA"/>
              </w:rPr>
              <w:t>696</w:t>
            </w:r>
          </w:p>
        </w:tc>
      </w:tr>
      <w:tr w:rsidR="00655FD6" w:rsidRPr="00655FD6" w14:paraId="3934C4C3" w14:textId="77777777" w:rsidTr="00655FD6">
        <w:trPr>
          <w:trHeight w:val="41"/>
          <w:jc w:val="center"/>
        </w:trPr>
        <w:tc>
          <w:tcPr>
            <w:tcW w:w="3082" w:type="pct"/>
          </w:tcPr>
          <w:p w14:paraId="1353F514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Décès </w:t>
            </w:r>
          </w:p>
        </w:tc>
        <w:tc>
          <w:tcPr>
            <w:tcW w:w="1918" w:type="pct"/>
          </w:tcPr>
          <w:p w14:paraId="16EDBB3D" w14:textId="77777777" w:rsidR="00655FD6" w:rsidRPr="00655FD6" w:rsidRDefault="00E5489F" w:rsidP="0072089C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161</w:t>
            </w:r>
          </w:p>
        </w:tc>
      </w:tr>
      <w:tr w:rsidR="00655FD6" w:rsidRPr="00655FD6" w14:paraId="39499FB7" w14:textId="77777777" w:rsidTr="00655FD6">
        <w:trPr>
          <w:trHeight w:val="125"/>
          <w:jc w:val="center"/>
        </w:trPr>
        <w:tc>
          <w:tcPr>
            <w:tcW w:w="3082" w:type="pct"/>
            <w:vAlign w:val="center"/>
          </w:tcPr>
          <w:p w14:paraId="386D501F" w14:textId="77777777" w:rsidR="00655FD6" w:rsidRPr="00655FD6" w:rsidRDefault="00655FD6" w:rsidP="006B02A7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Complétude des rapports de districts</w:t>
            </w:r>
          </w:p>
        </w:tc>
        <w:tc>
          <w:tcPr>
            <w:tcW w:w="1918" w:type="pct"/>
            <w:vAlign w:val="center"/>
          </w:tcPr>
          <w:p w14:paraId="54A78296" w14:textId="77777777" w:rsidR="00655FD6" w:rsidRPr="00655FD6" w:rsidRDefault="00655FD6" w:rsidP="006B02A7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 w:rsidRPr="00655FD6">
              <w:rPr>
                <w:sz w:val="14"/>
                <w:szCs w:val="14"/>
                <w:lang w:val="fr-CA"/>
              </w:rPr>
              <w:t>100%</w:t>
            </w:r>
          </w:p>
        </w:tc>
      </w:tr>
      <w:tr w:rsidR="00655FD6" w:rsidRPr="00655FD6" w14:paraId="35071A4E" w14:textId="77777777" w:rsidTr="00655FD6">
        <w:trPr>
          <w:trHeight w:val="125"/>
          <w:jc w:val="center"/>
        </w:trPr>
        <w:tc>
          <w:tcPr>
            <w:tcW w:w="3082" w:type="pct"/>
            <w:vAlign w:val="center"/>
          </w:tcPr>
          <w:p w14:paraId="5881068C" w14:textId="77777777" w:rsidR="00655FD6" w:rsidRPr="00655FD6" w:rsidRDefault="00655FD6" w:rsidP="00CB201E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Promptitude des rapports de districts</w:t>
            </w:r>
          </w:p>
        </w:tc>
        <w:tc>
          <w:tcPr>
            <w:tcW w:w="1918" w:type="pct"/>
            <w:vAlign w:val="center"/>
          </w:tcPr>
          <w:p w14:paraId="68E5053E" w14:textId="77777777" w:rsidR="00655FD6" w:rsidRPr="00655FD6" w:rsidRDefault="00655FD6" w:rsidP="00CB201E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 w:rsidRPr="00655FD6">
              <w:rPr>
                <w:sz w:val="14"/>
                <w:szCs w:val="14"/>
                <w:lang w:val="fr-CA"/>
              </w:rPr>
              <w:t>97%</w:t>
            </w:r>
          </w:p>
        </w:tc>
      </w:tr>
    </w:tbl>
    <w:p w14:paraId="6C88E2B2" w14:textId="77777777" w:rsidR="00216362" w:rsidRDefault="00486B04" w:rsidP="003418F1">
      <w:pPr>
        <w:spacing w:after="0" w:line="240" w:lineRule="auto"/>
        <w:jc w:val="both"/>
        <w:rPr>
          <w:lang w:val="fr-CA"/>
        </w:rPr>
      </w:pPr>
      <w:r>
        <w:rPr>
          <w:i/>
          <w:noProof/>
          <w:sz w:val="10"/>
          <w:szCs w:val="1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94910" wp14:editId="3B94C327">
                <wp:simplePos x="0" y="0"/>
                <wp:positionH relativeFrom="column">
                  <wp:posOffset>-73660</wp:posOffset>
                </wp:positionH>
                <wp:positionV relativeFrom="paragraph">
                  <wp:posOffset>60960</wp:posOffset>
                </wp:positionV>
                <wp:extent cx="3006090" cy="788035"/>
                <wp:effectExtent l="12700" t="12700" r="29210" b="37465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6090" cy="7880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8C00A4E" w14:textId="77777777" w:rsidR="00452EC6" w:rsidRPr="005B3D1E" w:rsidRDefault="00452EC6" w:rsidP="005B3D1E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</w:pPr>
                            <w:r w:rsidRPr="005B3D1E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 xml:space="preserve">En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Janvier 2018</w:t>
                            </w:r>
                            <w:r w:rsidRPr="005B3D1E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 xml:space="preserve">, le paludisme représente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30</w:t>
                            </w:r>
                            <w:r w:rsidRPr="005B3D1E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,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16</w:t>
                            </w:r>
                            <w:r w:rsidRPr="005B3D1E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 xml:space="preserve">% de tous les motifs de consultations, le pourcentage de confirmation du diagnostic est de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54</w:t>
                            </w:r>
                            <w:r w:rsidRPr="005B3D1E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,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52</w:t>
                            </w:r>
                            <w:r w:rsidRPr="005B3D1E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% et le pourc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entage des cas traités est de 110</w:t>
                            </w:r>
                            <w:r w:rsidRPr="005B3D1E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,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97</w:t>
                            </w:r>
                            <w:r w:rsidRPr="005B3D1E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%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 xml:space="preserve"> dont 10000 cas traités non confirmés. </w:t>
                            </w:r>
                            <w:r w:rsidR="00113563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 xml:space="preserve">Cent soixante un </w:t>
                            </w:r>
                            <w:r w:rsidRPr="005B3D1E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(</w:t>
                            </w:r>
                            <w:r w:rsidR="00113563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161</w:t>
                            </w:r>
                            <w:r w:rsidRPr="005B3D1E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 xml:space="preserve">) décès ont été enregistrés durant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Janvier 2018</w:t>
                            </w:r>
                            <w:r w:rsidRPr="005B3D1E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 xml:space="preserve">. </w:t>
                            </w:r>
                          </w:p>
                          <w:p w14:paraId="5A58273A" w14:textId="77777777" w:rsidR="00452EC6" w:rsidRPr="005B3D1E" w:rsidRDefault="00452EC6">
                            <w:pPr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</w:pPr>
                          </w:p>
                          <w:p w14:paraId="02E5D48F" w14:textId="77777777" w:rsidR="00452EC6" w:rsidRPr="00AB1A77" w:rsidRDefault="00452EC6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94910" id="Rectangle 17" o:spid="_x0000_s1027" style="position:absolute;left:0;text-align:left;margin-left:-5.8pt;margin-top:4.8pt;width:236.7pt;height:6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" fillcolor="#ffc000" strokecolor="#f2f2f2" strokeweight="3pt">
                <v:shadow on="t" color="#7f5f00" opacity=".5" offset="1pt"/>
                <v:path arrowok="t"/>
                <v:textbox>
                  <w:txbxContent>
                    <w:p w14:paraId="58C00A4E" w14:textId="77777777" w:rsidR="00452EC6" w:rsidRPr="005B3D1E" w:rsidRDefault="00452EC6" w:rsidP="005B3D1E">
                      <w:pPr>
                        <w:spacing w:after="0" w:line="240" w:lineRule="auto"/>
                        <w:jc w:val="both"/>
                        <w:rPr>
                          <w:i/>
                          <w:sz w:val="16"/>
                          <w:szCs w:val="16"/>
                          <w:lang w:val="fr-CA"/>
                        </w:rPr>
                      </w:pPr>
                      <w:r w:rsidRPr="005B3D1E">
                        <w:rPr>
                          <w:i/>
                          <w:sz w:val="16"/>
                          <w:szCs w:val="16"/>
                          <w:lang w:val="fr-CA"/>
                        </w:rPr>
                        <w:t xml:space="preserve">En </w:t>
                      </w:r>
                      <w:r>
                        <w:rPr>
                          <w:i/>
                          <w:sz w:val="16"/>
                          <w:szCs w:val="16"/>
                          <w:lang w:val="fr-CA"/>
                        </w:rPr>
                        <w:t>Janvier 2018</w:t>
                      </w:r>
                      <w:r w:rsidRPr="005B3D1E">
                        <w:rPr>
                          <w:i/>
                          <w:sz w:val="16"/>
                          <w:szCs w:val="16"/>
                          <w:lang w:val="fr-CA"/>
                        </w:rPr>
                        <w:t xml:space="preserve">, le paludisme représente </w:t>
                      </w:r>
                      <w:r>
                        <w:rPr>
                          <w:i/>
                          <w:sz w:val="16"/>
                          <w:szCs w:val="16"/>
                          <w:lang w:val="fr-CA"/>
                        </w:rPr>
                        <w:t>30</w:t>
                      </w:r>
                      <w:r w:rsidRPr="005B3D1E">
                        <w:rPr>
                          <w:i/>
                          <w:sz w:val="16"/>
                          <w:szCs w:val="16"/>
                          <w:lang w:val="fr-CA"/>
                        </w:rPr>
                        <w:t>,</w:t>
                      </w:r>
                      <w:r>
                        <w:rPr>
                          <w:i/>
                          <w:sz w:val="16"/>
                          <w:szCs w:val="16"/>
                          <w:lang w:val="fr-CA"/>
                        </w:rPr>
                        <w:t>16</w:t>
                      </w:r>
                      <w:r w:rsidRPr="005B3D1E">
                        <w:rPr>
                          <w:i/>
                          <w:sz w:val="16"/>
                          <w:szCs w:val="16"/>
                          <w:lang w:val="fr-CA"/>
                        </w:rPr>
                        <w:t xml:space="preserve">% de tous les motifs de consultations, le pourcentage de confirmation du diagnostic est de </w:t>
                      </w:r>
                      <w:r>
                        <w:rPr>
                          <w:i/>
                          <w:sz w:val="16"/>
                          <w:szCs w:val="16"/>
                          <w:lang w:val="fr-CA"/>
                        </w:rPr>
                        <w:t>54</w:t>
                      </w:r>
                      <w:r w:rsidRPr="005B3D1E">
                        <w:rPr>
                          <w:i/>
                          <w:sz w:val="16"/>
                          <w:szCs w:val="16"/>
                          <w:lang w:val="fr-CA"/>
                        </w:rPr>
                        <w:t>,</w:t>
                      </w:r>
                      <w:r>
                        <w:rPr>
                          <w:i/>
                          <w:sz w:val="16"/>
                          <w:szCs w:val="16"/>
                          <w:lang w:val="fr-CA"/>
                        </w:rPr>
                        <w:t>52</w:t>
                      </w:r>
                      <w:r w:rsidRPr="005B3D1E">
                        <w:rPr>
                          <w:i/>
                          <w:sz w:val="16"/>
                          <w:szCs w:val="16"/>
                          <w:lang w:val="fr-CA"/>
                        </w:rPr>
                        <w:t>% et le pourc</w:t>
                      </w:r>
                      <w:r>
                        <w:rPr>
                          <w:i/>
                          <w:sz w:val="16"/>
                          <w:szCs w:val="16"/>
                          <w:lang w:val="fr-CA"/>
                        </w:rPr>
                        <w:t>entage des cas traités est de 110</w:t>
                      </w:r>
                      <w:r w:rsidRPr="005B3D1E">
                        <w:rPr>
                          <w:i/>
                          <w:sz w:val="16"/>
                          <w:szCs w:val="16"/>
                          <w:lang w:val="fr-CA"/>
                        </w:rPr>
                        <w:t>,</w:t>
                      </w:r>
                      <w:r>
                        <w:rPr>
                          <w:i/>
                          <w:sz w:val="16"/>
                          <w:szCs w:val="16"/>
                          <w:lang w:val="fr-CA"/>
                        </w:rPr>
                        <w:t>97</w:t>
                      </w:r>
                      <w:r w:rsidRPr="005B3D1E">
                        <w:rPr>
                          <w:i/>
                          <w:sz w:val="16"/>
                          <w:szCs w:val="16"/>
                          <w:lang w:val="fr-CA"/>
                        </w:rPr>
                        <w:t>%</w:t>
                      </w:r>
                      <w:r>
                        <w:rPr>
                          <w:i/>
                          <w:sz w:val="16"/>
                          <w:szCs w:val="16"/>
                          <w:lang w:val="fr-CA"/>
                        </w:rPr>
                        <w:t xml:space="preserve"> dont 10000 cas traités non confirmés. </w:t>
                      </w:r>
                      <w:r w:rsidR="00113563">
                        <w:rPr>
                          <w:i/>
                          <w:sz w:val="16"/>
                          <w:szCs w:val="16"/>
                          <w:lang w:val="fr-CA"/>
                        </w:rPr>
                        <w:t xml:space="preserve">Cent soixante un </w:t>
                      </w:r>
                      <w:r w:rsidRPr="005B3D1E">
                        <w:rPr>
                          <w:i/>
                          <w:sz w:val="16"/>
                          <w:szCs w:val="16"/>
                          <w:lang w:val="fr-CA"/>
                        </w:rPr>
                        <w:t>(</w:t>
                      </w:r>
                      <w:r w:rsidR="00113563">
                        <w:rPr>
                          <w:i/>
                          <w:sz w:val="16"/>
                          <w:szCs w:val="16"/>
                          <w:lang w:val="fr-CA"/>
                        </w:rPr>
                        <w:t>161</w:t>
                      </w:r>
                      <w:r w:rsidRPr="005B3D1E">
                        <w:rPr>
                          <w:i/>
                          <w:sz w:val="16"/>
                          <w:szCs w:val="16"/>
                          <w:lang w:val="fr-CA"/>
                        </w:rPr>
                        <w:t xml:space="preserve">) décès ont été enregistrés durant </w:t>
                      </w:r>
                      <w:r>
                        <w:rPr>
                          <w:i/>
                          <w:sz w:val="16"/>
                          <w:szCs w:val="16"/>
                          <w:lang w:val="fr-CA"/>
                        </w:rPr>
                        <w:t>Janvier 2018</w:t>
                      </w:r>
                      <w:r w:rsidRPr="005B3D1E">
                        <w:rPr>
                          <w:i/>
                          <w:sz w:val="16"/>
                          <w:szCs w:val="16"/>
                          <w:lang w:val="fr-CA"/>
                        </w:rPr>
                        <w:t xml:space="preserve">. </w:t>
                      </w:r>
                    </w:p>
                    <w:p w14:paraId="5A58273A" w14:textId="77777777" w:rsidR="00452EC6" w:rsidRPr="005B3D1E" w:rsidRDefault="00452EC6">
                      <w:pPr>
                        <w:rPr>
                          <w:i/>
                          <w:sz w:val="16"/>
                          <w:szCs w:val="16"/>
                          <w:lang w:val="fr-CA"/>
                        </w:rPr>
                      </w:pPr>
                    </w:p>
                    <w:p w14:paraId="02E5D48F" w14:textId="77777777" w:rsidR="00452EC6" w:rsidRPr="00AB1A77" w:rsidRDefault="00452EC6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6DC7FD" w14:textId="77777777" w:rsidR="004D4A8C" w:rsidRPr="001A43A8" w:rsidRDefault="005222EC" w:rsidP="003418F1">
      <w:pPr>
        <w:spacing w:after="0" w:line="240" w:lineRule="auto"/>
        <w:jc w:val="both"/>
        <w:rPr>
          <w:lang w:val="fr-CA"/>
        </w:rPr>
      </w:pPr>
      <w:r w:rsidRPr="001A43A8">
        <w:rPr>
          <w:lang w:val="fr-CA"/>
        </w:rPr>
        <w:t xml:space="preserve">Les 10 formations sanitaires ayant les incidences les plus élevées sont présentées dans le tableau 2. </w:t>
      </w:r>
      <w:r w:rsidR="004A626A" w:rsidRPr="001A43A8">
        <w:rPr>
          <w:lang w:val="fr-CA"/>
        </w:rPr>
        <w:t xml:space="preserve">On note que </w:t>
      </w:r>
      <w:r w:rsidR="001A43A8" w:rsidRPr="001A43A8">
        <w:rPr>
          <w:lang w:val="fr-CA"/>
        </w:rPr>
        <w:t>deux</w:t>
      </w:r>
      <w:r w:rsidR="004A626A" w:rsidRPr="001A43A8">
        <w:rPr>
          <w:lang w:val="fr-CA"/>
        </w:rPr>
        <w:t xml:space="preserve"> (</w:t>
      </w:r>
      <w:r w:rsidR="001A43A8" w:rsidRPr="001A43A8">
        <w:rPr>
          <w:lang w:val="fr-CA"/>
        </w:rPr>
        <w:t>2</w:t>
      </w:r>
      <w:r w:rsidR="004A626A" w:rsidRPr="001A43A8">
        <w:rPr>
          <w:lang w:val="fr-CA"/>
        </w:rPr>
        <w:t xml:space="preserve">) parmi elles se trouvent dans le district sanitaire de </w:t>
      </w:r>
      <w:r w:rsidR="00656A38">
        <w:rPr>
          <w:lang w:val="fr-CA"/>
        </w:rPr>
        <w:t>Gueck</w:t>
      </w:r>
      <w:r w:rsidR="001A43A8" w:rsidRPr="001A43A8">
        <w:rPr>
          <w:lang w:val="fr-CA"/>
        </w:rPr>
        <w:t>é</w:t>
      </w:r>
      <w:r w:rsidR="00656A38">
        <w:rPr>
          <w:lang w:val="fr-CA"/>
        </w:rPr>
        <w:t>dou</w:t>
      </w:r>
      <w:r w:rsidR="0028098A" w:rsidRPr="001A43A8">
        <w:rPr>
          <w:lang w:val="fr-CA"/>
        </w:rPr>
        <w:t>.</w:t>
      </w:r>
    </w:p>
    <w:p w14:paraId="409E2288" w14:textId="77777777" w:rsidR="007E3EB4" w:rsidRPr="009F03F4" w:rsidRDefault="00486B04" w:rsidP="00510C48">
      <w:pPr>
        <w:jc w:val="both"/>
        <w:rPr>
          <w:color w:val="FF0000"/>
          <w:lang w:val="fr-FR"/>
        </w:rPr>
      </w:pPr>
      <w:r>
        <w:rPr>
          <w:noProof/>
          <w:color w:val="FF000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F8EED" wp14:editId="50EAF92E">
                <wp:simplePos x="0" y="0"/>
                <wp:positionH relativeFrom="column">
                  <wp:posOffset>6985</wp:posOffset>
                </wp:positionH>
                <wp:positionV relativeFrom="paragraph">
                  <wp:posOffset>106045</wp:posOffset>
                </wp:positionV>
                <wp:extent cx="3232785" cy="2310130"/>
                <wp:effectExtent l="0" t="0" r="5715" b="1270"/>
                <wp:wrapNone/>
                <wp:docPr id="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2785" cy="2310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840" w:type="dxa"/>
                              <w:tblBorders>
                                <w:top w:val="single" w:sz="4" w:space="0" w:color="A8D08D"/>
                                <w:left w:val="single" w:sz="4" w:space="0" w:color="A8D08D"/>
                                <w:bottom w:val="single" w:sz="4" w:space="0" w:color="A8D08D"/>
                                <w:right w:val="single" w:sz="4" w:space="0" w:color="A8D08D"/>
                                <w:insideH w:val="single" w:sz="4" w:space="0" w:color="A8D08D"/>
                                <w:insideV w:val="single" w:sz="4" w:space="0" w:color="A8D08D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60"/>
                              <w:gridCol w:w="1560"/>
                              <w:gridCol w:w="1720"/>
                            </w:tblGrid>
                            <w:tr w:rsidR="00452EC6" w:rsidRPr="00911BD0" w14:paraId="7ABF0B15" w14:textId="77777777" w:rsidTr="00131901">
                              <w:trPr>
                                <w:trHeight w:val="284"/>
                              </w:trPr>
                              <w:tc>
                                <w:tcPr>
                                  <w:tcW w:w="4840" w:type="dxa"/>
                                  <w:gridSpan w:val="3"/>
                                  <w:tcBorders>
                                    <w:top w:val="single" w:sz="4" w:space="0" w:color="70AD47"/>
                                    <w:left w:val="single" w:sz="4" w:space="0" w:color="70AD47"/>
                                    <w:bottom w:val="single" w:sz="4" w:space="0" w:color="70AD47"/>
                                    <w:right w:val="single" w:sz="4" w:space="0" w:color="70AD47"/>
                                  </w:tcBorders>
                                  <w:shd w:val="clear" w:color="auto" w:fill="70AD47"/>
                                  <w:hideMark/>
                                </w:tcPr>
                                <w:p w14:paraId="27D3931A" w14:textId="77777777" w:rsidR="00452EC6" w:rsidRPr="00113563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strike/>
                                      <w:color w:val="000000"/>
                                      <w:sz w:val="16"/>
                                      <w:szCs w:val="16"/>
                                      <w:lang w:val="fr-FR" w:eastAsia="fr-FR"/>
                                    </w:rPr>
                                  </w:pPr>
                                  <w:r w:rsidRPr="00113563">
                                    <w:rPr>
                                      <w:rFonts w:eastAsia="Times New Roman" w:cs="Calibri"/>
                                      <w:b/>
                                      <w:bCs/>
                                      <w:strike/>
                                      <w:color w:val="000000"/>
                                      <w:sz w:val="16"/>
                                      <w:szCs w:val="16"/>
                                      <w:lang w:val="fr-FR" w:eastAsia="fr-FR"/>
                                    </w:rPr>
                                    <w:t>Tableau II : Les 10 formations sanitaires ayant la plus grande incidence de paludisme en Janvier 2018</w:t>
                                  </w:r>
                                </w:p>
                              </w:tc>
                            </w:tr>
                            <w:tr w:rsidR="00452EC6" w:rsidRPr="00911BD0" w14:paraId="0C9EF665" w14:textId="77777777" w:rsidTr="00131901">
                              <w:trPr>
                                <w:trHeight w:val="313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vAlign w:val="center"/>
                                  <w:hideMark/>
                                </w:tcPr>
                                <w:p w14:paraId="0E191F24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Formations Sanitaires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vAlign w:val="center"/>
                                  <w:hideMark/>
                                </w:tcPr>
                                <w:p w14:paraId="74CC5AF4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Districts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vAlign w:val="center"/>
                                  <w:hideMark/>
                                </w:tcPr>
                                <w:p w14:paraId="5ECA294A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Incidence du Paludisme</w:t>
                                  </w:r>
                                </w:p>
                              </w:tc>
                            </w:tr>
                            <w:tr w:rsidR="00452EC6" w:rsidRPr="00911BD0" w14:paraId="0B8D069E" w14:textId="77777777" w:rsidTr="00131901">
                              <w:trPr>
                                <w:trHeight w:val="35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495F337E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Banama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64474874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Kissidougou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1DB3889F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618</w:t>
                                  </w:r>
                                </w:p>
                              </w:tc>
                            </w:tr>
                            <w:tr w:rsidR="00452EC6" w:rsidRPr="00911BD0" w14:paraId="14CBA5A1" w14:textId="77777777" w:rsidTr="00131901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3C43A07C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 xml:space="preserve">SS </w:t>
                                  </w:r>
                                  <w:r w:rsidRPr="00131901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Armées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09707AA9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Macenta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3B1E4F0E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504</w:t>
                                  </w:r>
                                </w:p>
                              </w:tc>
                            </w:tr>
                            <w:tr w:rsidR="00452EC6" w:rsidRPr="00911BD0" w14:paraId="5BF5C2B5" w14:textId="77777777" w:rsidTr="00131901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639DC749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Nunkunkan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36F32565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Siguiri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28EE606B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500</w:t>
                                  </w:r>
                                </w:p>
                              </w:tc>
                            </w:tr>
                            <w:tr w:rsidR="00452EC6" w:rsidRPr="00911BD0" w14:paraId="57125F27" w14:textId="77777777" w:rsidTr="00131901">
                              <w:trPr>
                                <w:trHeight w:val="56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7E3B91C9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Mangalla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4E54CBC6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Guéckédou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261A393B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453</w:t>
                                  </w:r>
                                </w:p>
                              </w:tc>
                            </w:tr>
                            <w:tr w:rsidR="00452EC6" w:rsidRPr="00911BD0" w14:paraId="2395CB89" w14:textId="77777777" w:rsidTr="00131901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76D94962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Kindoye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08E13C3A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Dabola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43D027DB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410</w:t>
                                  </w:r>
                                </w:p>
                              </w:tc>
                            </w:tr>
                            <w:tr w:rsidR="00452EC6" w:rsidRPr="00911BD0" w14:paraId="45916578" w14:textId="77777777" w:rsidTr="00131901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44AE0B7B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Bintimodia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63FB36D0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Boké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3772AE31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393</w:t>
                                  </w:r>
                                </w:p>
                              </w:tc>
                            </w:tr>
                            <w:tr w:rsidR="00452EC6" w:rsidRPr="00911BD0" w14:paraId="530481E3" w14:textId="77777777" w:rsidTr="00131901">
                              <w:trPr>
                                <w:trHeight w:val="107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75EE73FF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Kantoumanina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57E501CF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Mandiana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07834BED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392</w:t>
                                  </w:r>
                                </w:p>
                              </w:tc>
                            </w:tr>
                            <w:tr w:rsidR="00452EC6" w:rsidRPr="00911BD0" w14:paraId="7F6D4A6D" w14:textId="77777777" w:rsidTr="00131901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6EF7C38B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Ouassou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3215A2C8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Dubréka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0312B318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367</w:t>
                                  </w:r>
                                </w:p>
                              </w:tc>
                            </w:tr>
                            <w:tr w:rsidR="00452EC6" w:rsidRPr="00911BD0" w14:paraId="0B3CE6C8" w14:textId="77777777" w:rsidTr="00131901">
                              <w:trPr>
                                <w:trHeight w:val="86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1ECD25F9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Koundou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3F367AED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Guéckédou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2816BC27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316</w:t>
                                  </w:r>
                                </w:p>
                              </w:tc>
                            </w:tr>
                            <w:tr w:rsidR="00452EC6" w:rsidRPr="00911BD0" w14:paraId="41CDAFF1" w14:textId="77777777" w:rsidTr="00131901">
                              <w:trPr>
                                <w:trHeight w:val="160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3A6E4C7D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Passaya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34793C57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Faranah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  <w:hideMark/>
                                </w:tcPr>
                                <w:p w14:paraId="2A0CA2C9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311</w:t>
                                  </w:r>
                                </w:p>
                              </w:tc>
                            </w:tr>
                            <w:tr w:rsidR="00452EC6" w:rsidRPr="00911BD0" w14:paraId="01EBEE5C" w14:textId="77777777" w:rsidTr="00131901">
                              <w:trPr>
                                <w:trHeight w:val="285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0AE38FDD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131901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*pou</w:t>
                                  </w: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r 1000</w:t>
                                  </w:r>
                                  <w:r w:rsidRPr="00131901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 xml:space="preserve"> hbts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5712C68F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06583B69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23F046" w14:textId="77777777" w:rsidR="00452EC6" w:rsidRDefault="00452E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F8EED" id="Rectangle 41" o:spid="_x0000_s1028" style="position:absolute;left:0;text-align:left;margin-left:.55pt;margin-top:8.35pt;width:254.55pt;height:18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" strokecolor="#f8f8f8">
                <v:path arrowok="t"/>
                <v:textbox>
                  <w:txbxContent>
                    <w:tbl>
                      <w:tblPr>
                        <w:tblW w:w="4840" w:type="dxa"/>
                        <w:tblBorders>
                          <w:top w:val="single" w:sz="4" w:space="0" w:color="A8D08D"/>
                          <w:left w:val="single" w:sz="4" w:space="0" w:color="A8D08D"/>
                          <w:bottom w:val="single" w:sz="4" w:space="0" w:color="A8D08D"/>
                          <w:right w:val="single" w:sz="4" w:space="0" w:color="A8D08D"/>
                          <w:insideH w:val="single" w:sz="4" w:space="0" w:color="A8D08D"/>
                          <w:insideV w:val="single" w:sz="4" w:space="0" w:color="A8D08D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60"/>
                        <w:gridCol w:w="1560"/>
                        <w:gridCol w:w="1720"/>
                      </w:tblGrid>
                      <w:tr w:rsidR="00452EC6" w:rsidRPr="00911BD0" w14:paraId="7ABF0B15" w14:textId="77777777" w:rsidTr="00131901">
                        <w:trPr>
                          <w:trHeight w:val="284"/>
                        </w:trPr>
                        <w:tc>
                          <w:tcPr>
                            <w:tcW w:w="4840" w:type="dxa"/>
                            <w:gridSpan w:val="3"/>
                            <w:tcBorders>
                              <w:top w:val="single" w:sz="4" w:space="0" w:color="70AD47"/>
                              <w:left w:val="single" w:sz="4" w:space="0" w:color="70AD47"/>
                              <w:bottom w:val="single" w:sz="4" w:space="0" w:color="70AD47"/>
                              <w:right w:val="single" w:sz="4" w:space="0" w:color="70AD47"/>
                            </w:tcBorders>
                            <w:shd w:val="clear" w:color="auto" w:fill="70AD47"/>
                            <w:hideMark/>
                          </w:tcPr>
                          <w:p w14:paraId="27D3931A" w14:textId="77777777" w:rsidR="00452EC6" w:rsidRPr="00113563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strike/>
                                <w:color w:val="000000"/>
                                <w:sz w:val="16"/>
                                <w:szCs w:val="16"/>
                                <w:lang w:val="fr-FR" w:eastAsia="fr-FR"/>
                              </w:rPr>
                            </w:pPr>
                            <w:r w:rsidRPr="00113563">
                              <w:rPr>
                                <w:rFonts w:eastAsia="Times New Roman" w:cs="Calibri"/>
                                <w:b/>
                                <w:bCs/>
                                <w:strike/>
                                <w:color w:val="000000"/>
                                <w:sz w:val="16"/>
                                <w:szCs w:val="16"/>
                                <w:lang w:val="fr-FR" w:eastAsia="fr-FR"/>
                              </w:rPr>
                              <w:t>Tableau II : Les 10 formations sanitaires ayant la plus grande incidence de paludisme en Janvier 2018</w:t>
                            </w:r>
                          </w:p>
                        </w:tc>
                      </w:tr>
                      <w:tr w:rsidR="00452EC6" w:rsidRPr="00911BD0" w14:paraId="0C9EF665" w14:textId="77777777" w:rsidTr="00131901">
                        <w:trPr>
                          <w:trHeight w:val="313"/>
                        </w:trPr>
                        <w:tc>
                          <w:tcPr>
                            <w:tcW w:w="1560" w:type="dxa"/>
                            <w:shd w:val="clear" w:color="auto" w:fill="E2EFD9"/>
                            <w:vAlign w:val="center"/>
                            <w:hideMark/>
                          </w:tcPr>
                          <w:p w14:paraId="0E191F24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Formations Sanitaires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vAlign w:val="center"/>
                            <w:hideMark/>
                          </w:tcPr>
                          <w:p w14:paraId="74CC5AF4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Districts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vAlign w:val="center"/>
                            <w:hideMark/>
                          </w:tcPr>
                          <w:p w14:paraId="5ECA294A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Incidence du Paludisme</w:t>
                            </w:r>
                          </w:p>
                        </w:tc>
                      </w:tr>
                      <w:tr w:rsidR="00452EC6" w:rsidRPr="00911BD0" w14:paraId="0B8D069E" w14:textId="77777777" w:rsidTr="00131901">
                        <w:trPr>
                          <w:trHeight w:val="35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495F337E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Banama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64474874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Kissidougou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  <w:hideMark/>
                          </w:tcPr>
                          <w:p w14:paraId="1DB3889F" w14:textId="77777777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618</w:t>
                            </w:r>
                          </w:p>
                        </w:tc>
                      </w:tr>
                      <w:tr w:rsidR="00452EC6" w:rsidRPr="00911BD0" w14:paraId="14CBA5A1" w14:textId="77777777" w:rsidTr="00131901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  <w:hideMark/>
                          </w:tcPr>
                          <w:p w14:paraId="3C43A07C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 xml:space="preserve">SS </w:t>
                            </w:r>
                            <w:r w:rsidRPr="00131901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Armées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  <w:hideMark/>
                          </w:tcPr>
                          <w:p w14:paraId="09707AA9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Macenta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  <w:hideMark/>
                          </w:tcPr>
                          <w:p w14:paraId="3B1E4F0E" w14:textId="77777777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504</w:t>
                            </w:r>
                          </w:p>
                        </w:tc>
                      </w:tr>
                      <w:tr w:rsidR="00452EC6" w:rsidRPr="00911BD0" w14:paraId="5BF5C2B5" w14:textId="77777777" w:rsidTr="00131901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639DC749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Nunkunkan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36F32565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Siguiri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  <w:hideMark/>
                          </w:tcPr>
                          <w:p w14:paraId="28EE606B" w14:textId="77777777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500</w:t>
                            </w:r>
                          </w:p>
                        </w:tc>
                      </w:tr>
                      <w:tr w:rsidR="00452EC6" w:rsidRPr="00911BD0" w14:paraId="57125F27" w14:textId="77777777" w:rsidTr="00131901">
                        <w:trPr>
                          <w:trHeight w:val="56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  <w:hideMark/>
                          </w:tcPr>
                          <w:p w14:paraId="7E3B91C9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Mangalla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  <w:hideMark/>
                          </w:tcPr>
                          <w:p w14:paraId="4E54CBC6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Guéckédou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  <w:hideMark/>
                          </w:tcPr>
                          <w:p w14:paraId="261A393B" w14:textId="77777777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453</w:t>
                            </w:r>
                          </w:p>
                        </w:tc>
                      </w:tr>
                      <w:tr w:rsidR="00452EC6" w:rsidRPr="00911BD0" w14:paraId="2395CB89" w14:textId="77777777" w:rsidTr="00131901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76D94962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Kindoye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08E13C3A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Dabola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  <w:hideMark/>
                          </w:tcPr>
                          <w:p w14:paraId="43D027DB" w14:textId="77777777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410</w:t>
                            </w:r>
                          </w:p>
                        </w:tc>
                      </w:tr>
                      <w:tr w:rsidR="00452EC6" w:rsidRPr="00911BD0" w14:paraId="45916578" w14:textId="77777777" w:rsidTr="00131901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  <w:hideMark/>
                          </w:tcPr>
                          <w:p w14:paraId="44AE0B7B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Bintimodia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  <w:hideMark/>
                          </w:tcPr>
                          <w:p w14:paraId="63FB36D0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Boké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  <w:hideMark/>
                          </w:tcPr>
                          <w:p w14:paraId="3772AE31" w14:textId="77777777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393</w:t>
                            </w:r>
                          </w:p>
                        </w:tc>
                      </w:tr>
                      <w:tr w:rsidR="00452EC6" w:rsidRPr="00911BD0" w14:paraId="530481E3" w14:textId="77777777" w:rsidTr="00131901">
                        <w:trPr>
                          <w:trHeight w:val="107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75EE73FF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Kantoumanina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57E501CF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Mandiana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  <w:hideMark/>
                          </w:tcPr>
                          <w:p w14:paraId="07834BED" w14:textId="77777777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392</w:t>
                            </w:r>
                          </w:p>
                        </w:tc>
                      </w:tr>
                      <w:tr w:rsidR="00452EC6" w:rsidRPr="00911BD0" w14:paraId="7F6D4A6D" w14:textId="77777777" w:rsidTr="00131901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  <w:hideMark/>
                          </w:tcPr>
                          <w:p w14:paraId="6EF7C38B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Ouassou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  <w:hideMark/>
                          </w:tcPr>
                          <w:p w14:paraId="3215A2C8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Dubréka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  <w:hideMark/>
                          </w:tcPr>
                          <w:p w14:paraId="0312B318" w14:textId="77777777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367</w:t>
                            </w:r>
                          </w:p>
                        </w:tc>
                      </w:tr>
                      <w:tr w:rsidR="00452EC6" w:rsidRPr="00911BD0" w14:paraId="0B3CE6C8" w14:textId="77777777" w:rsidTr="00131901">
                        <w:trPr>
                          <w:trHeight w:val="86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1ECD25F9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Koundou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3F367AED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Guéckédou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  <w:hideMark/>
                          </w:tcPr>
                          <w:p w14:paraId="2816BC27" w14:textId="77777777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316</w:t>
                            </w:r>
                          </w:p>
                        </w:tc>
                      </w:tr>
                      <w:tr w:rsidR="00452EC6" w:rsidRPr="00911BD0" w14:paraId="41CDAFF1" w14:textId="77777777" w:rsidTr="00131901">
                        <w:trPr>
                          <w:trHeight w:val="160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  <w:hideMark/>
                          </w:tcPr>
                          <w:p w14:paraId="3A6E4C7D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Passaya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  <w:hideMark/>
                          </w:tcPr>
                          <w:p w14:paraId="34793C57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Faranah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  <w:hideMark/>
                          </w:tcPr>
                          <w:p w14:paraId="2A0CA2C9" w14:textId="77777777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311</w:t>
                            </w:r>
                          </w:p>
                        </w:tc>
                      </w:tr>
                      <w:tr w:rsidR="00452EC6" w:rsidRPr="00911BD0" w14:paraId="01EBEE5C" w14:textId="77777777" w:rsidTr="00131901">
                        <w:trPr>
                          <w:trHeight w:val="285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0AE38FDD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131901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*pou</w:t>
                            </w: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r 1000</w:t>
                            </w:r>
                            <w:r w:rsidRPr="00131901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 xml:space="preserve"> hbts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5712C68F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  <w:hideMark/>
                          </w:tcPr>
                          <w:p w14:paraId="06583B69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</w:tr>
                    </w:tbl>
                    <w:p w14:paraId="5323F046" w14:textId="77777777" w:rsidR="00452EC6" w:rsidRDefault="00452EC6"/>
                  </w:txbxContent>
                </v:textbox>
              </v:rect>
            </w:pict>
          </mc:Fallback>
        </mc:AlternateContent>
      </w:r>
    </w:p>
    <w:p w14:paraId="0D9F8B49" w14:textId="77777777" w:rsidR="004D4A8C" w:rsidRPr="009F03F4" w:rsidRDefault="004D4A8C" w:rsidP="00B35666">
      <w:pPr>
        <w:rPr>
          <w:color w:val="FF0000"/>
          <w:lang w:val="fr-CA"/>
        </w:rPr>
      </w:pPr>
    </w:p>
    <w:p w14:paraId="3CAF14C2" w14:textId="77777777" w:rsidR="004D4A8C" w:rsidRPr="009F03F4" w:rsidRDefault="004D4A8C" w:rsidP="00B35666">
      <w:pPr>
        <w:rPr>
          <w:color w:val="FF0000"/>
          <w:lang w:val="fr-CA"/>
        </w:rPr>
      </w:pPr>
    </w:p>
    <w:p w14:paraId="23BC3AE2" w14:textId="77777777" w:rsidR="004D4A8C" w:rsidRPr="009F03F4" w:rsidRDefault="004D4A8C" w:rsidP="00B35666">
      <w:pPr>
        <w:rPr>
          <w:color w:val="FF0000"/>
          <w:lang w:val="fr-CA"/>
        </w:rPr>
      </w:pPr>
    </w:p>
    <w:p w14:paraId="072BB2DE" w14:textId="77777777" w:rsidR="004D4A8C" w:rsidRPr="009F03F4" w:rsidRDefault="004D4A8C" w:rsidP="00B35666">
      <w:pPr>
        <w:rPr>
          <w:color w:val="FF0000"/>
          <w:lang w:val="fr-CA"/>
        </w:rPr>
      </w:pPr>
    </w:p>
    <w:p w14:paraId="32799C0E" w14:textId="77777777" w:rsidR="004D4A8C" w:rsidRPr="009F03F4" w:rsidRDefault="004D4A8C" w:rsidP="00B35666">
      <w:pPr>
        <w:rPr>
          <w:color w:val="FF0000"/>
          <w:lang w:val="fr-CA"/>
        </w:rPr>
      </w:pPr>
    </w:p>
    <w:p w14:paraId="7E64A1C5" w14:textId="77777777" w:rsidR="00B94791" w:rsidRPr="009F03F4" w:rsidRDefault="00B94791" w:rsidP="00B35666">
      <w:pPr>
        <w:rPr>
          <w:color w:val="FF0000"/>
          <w:lang w:val="fr-CA"/>
        </w:rPr>
      </w:pPr>
    </w:p>
    <w:p w14:paraId="759EF6DA" w14:textId="77777777" w:rsidR="00B94791" w:rsidRPr="00956471" w:rsidRDefault="00B94791" w:rsidP="00B35666">
      <w:pPr>
        <w:rPr>
          <w:color w:val="FF0000"/>
          <w:lang w:val="fr-CA"/>
        </w:rPr>
        <w:sectPr w:rsidR="00B94791" w:rsidRPr="00956471" w:rsidSect="004D4A8C">
          <w:type w:val="continuous"/>
          <w:pgSz w:w="11907" w:h="16839" w:code="9"/>
          <w:pgMar w:top="1080" w:right="1080" w:bottom="1080" w:left="1080" w:header="720" w:footer="720" w:gutter="0"/>
          <w:cols w:num="2" w:space="720"/>
          <w:docGrid w:linePitch="360"/>
        </w:sectPr>
      </w:pPr>
    </w:p>
    <w:p w14:paraId="6E7105CC" w14:textId="77777777" w:rsidR="00C93C18" w:rsidRDefault="00C93C18" w:rsidP="00B35666">
      <w:pPr>
        <w:rPr>
          <w:lang w:val="fr-CA"/>
        </w:rPr>
      </w:pPr>
    </w:p>
    <w:p w14:paraId="00F86603" w14:textId="77777777" w:rsidR="00345853" w:rsidRDefault="00345853" w:rsidP="00B35666">
      <w:pPr>
        <w:rPr>
          <w:lang w:val="fr-CA"/>
        </w:rPr>
      </w:pPr>
    </w:p>
    <w:p w14:paraId="546E4127" w14:textId="77777777" w:rsidR="004821D4" w:rsidRDefault="004821D4" w:rsidP="00D4663C">
      <w:pPr>
        <w:jc w:val="center"/>
        <w:rPr>
          <w:rFonts w:ascii="Arial Rounded MT Bold" w:hAnsi="Arial Rounded MT Bold"/>
          <w:i/>
          <w:lang w:val="fr-CA"/>
        </w:rPr>
      </w:pPr>
    </w:p>
    <w:p w14:paraId="24C65AA0" w14:textId="77777777" w:rsidR="0011630F" w:rsidRDefault="00486B04" w:rsidP="00D4663C">
      <w:pPr>
        <w:jc w:val="center"/>
        <w:rPr>
          <w:rFonts w:ascii="Arial Rounded MT Bold" w:hAnsi="Arial Rounded MT Bold"/>
          <w:i/>
          <w:lang w:val="fr-CA"/>
        </w:rPr>
      </w:pPr>
      <w:r w:rsidRPr="0011630F">
        <w:rPr>
          <w:rFonts w:ascii="Arial Rounded MT Bold" w:hAnsi="Arial Rounded MT Bold"/>
          <w:i/>
          <w:noProof/>
          <w:lang w:val="fr-CA"/>
        </w:rPr>
        <w:drawing>
          <wp:inline distT="0" distB="0" distL="0" distR="0" wp14:anchorId="616646CE" wp14:editId="2BB738A9">
            <wp:extent cx="5369560" cy="301942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3" r="60446" b="50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68D1" w14:textId="77777777" w:rsidR="00D4663C" w:rsidRDefault="00D4663C" w:rsidP="00D4663C">
      <w:pPr>
        <w:rPr>
          <w:rFonts w:ascii="Arial Rounded MT Bold" w:hAnsi="Arial Rounded MT Bold"/>
          <w:i/>
          <w:lang w:val="fr-CA"/>
        </w:rPr>
      </w:pPr>
      <w:r>
        <w:rPr>
          <w:rFonts w:ascii="Arial Rounded MT Bold" w:hAnsi="Arial Rounded MT Bold"/>
          <w:i/>
          <w:lang w:val="fr-CA"/>
        </w:rPr>
        <w:t xml:space="preserve">Les proportions de paludisme parmi les consultations toutes causes confondues étaient élevées dans les districts de </w:t>
      </w:r>
      <w:r w:rsidR="00596BE4">
        <w:rPr>
          <w:rFonts w:ascii="Arial Rounded MT Bold" w:hAnsi="Arial Rounded MT Bold"/>
          <w:i/>
          <w:lang w:val="fr-CA"/>
        </w:rPr>
        <w:t>Forécariah</w:t>
      </w:r>
      <w:r w:rsidR="00BF519D">
        <w:rPr>
          <w:rFonts w:ascii="Arial Rounded MT Bold" w:hAnsi="Arial Rounded MT Bold"/>
          <w:i/>
          <w:lang w:val="fr-CA"/>
        </w:rPr>
        <w:t xml:space="preserve"> </w:t>
      </w:r>
      <w:r>
        <w:rPr>
          <w:rFonts w:ascii="Arial Rounded MT Bold" w:hAnsi="Arial Rounded MT Bold"/>
          <w:i/>
          <w:lang w:val="fr-CA"/>
        </w:rPr>
        <w:t>(</w:t>
      </w:r>
      <w:r w:rsidR="007D4136">
        <w:rPr>
          <w:rFonts w:ascii="Arial Rounded MT Bold" w:hAnsi="Arial Rounded MT Bold"/>
          <w:i/>
          <w:lang w:val="fr-CA"/>
        </w:rPr>
        <w:t>5</w:t>
      </w:r>
      <w:r w:rsidR="00E7585E">
        <w:rPr>
          <w:rFonts w:ascii="Arial Rounded MT Bold" w:hAnsi="Arial Rounded MT Bold"/>
          <w:i/>
          <w:lang w:val="fr-CA"/>
        </w:rPr>
        <w:t>3</w:t>
      </w:r>
      <w:r w:rsidR="00BF519D">
        <w:rPr>
          <w:rFonts w:ascii="Arial Rounded MT Bold" w:hAnsi="Arial Rounded MT Bold"/>
          <w:i/>
          <w:lang w:val="fr-CA"/>
        </w:rPr>
        <w:t>%)</w:t>
      </w:r>
      <w:r w:rsidR="00BE31B6">
        <w:rPr>
          <w:rFonts w:ascii="Arial Rounded MT Bold" w:hAnsi="Arial Rounded MT Bold"/>
          <w:i/>
          <w:lang w:val="fr-CA"/>
        </w:rPr>
        <w:t xml:space="preserve">, </w:t>
      </w:r>
      <w:r w:rsidR="00E7585E">
        <w:rPr>
          <w:rFonts w:ascii="Arial Rounded MT Bold" w:hAnsi="Arial Rounded MT Bold"/>
          <w:i/>
          <w:lang w:val="fr-CA"/>
        </w:rPr>
        <w:t>Lola</w:t>
      </w:r>
      <w:r w:rsidR="009A325B">
        <w:rPr>
          <w:rFonts w:ascii="Arial Rounded MT Bold" w:hAnsi="Arial Rounded MT Bold"/>
          <w:i/>
          <w:lang w:val="fr-CA"/>
        </w:rPr>
        <w:t xml:space="preserve"> et Boffa (47</w:t>
      </w:r>
      <w:r w:rsidR="00774A60">
        <w:rPr>
          <w:rFonts w:ascii="Arial Rounded MT Bold" w:hAnsi="Arial Rounded MT Bold"/>
          <w:i/>
          <w:lang w:val="fr-CA"/>
        </w:rPr>
        <w:t>%)</w:t>
      </w:r>
      <w:r w:rsidR="00BF519D">
        <w:rPr>
          <w:rFonts w:ascii="Arial Rounded MT Bold" w:hAnsi="Arial Rounded MT Bold"/>
          <w:i/>
          <w:lang w:val="fr-CA"/>
        </w:rPr>
        <w:t xml:space="preserve"> </w:t>
      </w:r>
      <w:r w:rsidRPr="00761EDC">
        <w:rPr>
          <w:rFonts w:ascii="Arial Rounded MT Bold" w:hAnsi="Arial Rounded MT Bold"/>
          <w:i/>
          <w:lang w:val="fr-CA"/>
        </w:rPr>
        <w:t xml:space="preserve">tandis que les plus faibles </w:t>
      </w:r>
      <w:r>
        <w:rPr>
          <w:rFonts w:ascii="Arial Rounded MT Bold" w:hAnsi="Arial Rounded MT Bold"/>
          <w:i/>
          <w:lang w:val="fr-CA"/>
        </w:rPr>
        <w:t xml:space="preserve">proportions </w:t>
      </w:r>
      <w:r w:rsidRPr="00761EDC">
        <w:rPr>
          <w:rFonts w:ascii="Arial Rounded MT Bold" w:hAnsi="Arial Rounded MT Bold"/>
          <w:i/>
          <w:lang w:val="fr-CA"/>
        </w:rPr>
        <w:t xml:space="preserve">(hors Conakry) </w:t>
      </w:r>
      <w:r>
        <w:rPr>
          <w:rFonts w:ascii="Arial Rounded MT Bold" w:hAnsi="Arial Rounded MT Bold"/>
          <w:i/>
          <w:lang w:val="fr-CA"/>
        </w:rPr>
        <w:t xml:space="preserve">ont été </w:t>
      </w:r>
      <w:r w:rsidRPr="00761EDC">
        <w:rPr>
          <w:rFonts w:ascii="Arial Rounded MT Bold" w:hAnsi="Arial Rounded MT Bold"/>
          <w:i/>
          <w:lang w:val="fr-CA"/>
        </w:rPr>
        <w:t>observé</w:t>
      </w:r>
      <w:r>
        <w:rPr>
          <w:rFonts w:ascii="Arial Rounded MT Bold" w:hAnsi="Arial Rounded MT Bold"/>
          <w:i/>
          <w:lang w:val="fr-CA"/>
        </w:rPr>
        <w:t>e</w:t>
      </w:r>
      <w:r w:rsidRPr="00761EDC">
        <w:rPr>
          <w:rFonts w:ascii="Arial Rounded MT Bold" w:hAnsi="Arial Rounded MT Bold"/>
          <w:i/>
          <w:lang w:val="fr-CA"/>
        </w:rPr>
        <w:t>s à</w:t>
      </w:r>
      <w:r>
        <w:rPr>
          <w:rFonts w:ascii="Arial Rounded MT Bold" w:hAnsi="Arial Rounded MT Bold"/>
          <w:i/>
          <w:lang w:val="fr-CA"/>
        </w:rPr>
        <w:t xml:space="preserve"> </w:t>
      </w:r>
      <w:r w:rsidR="00BB70A1">
        <w:rPr>
          <w:rFonts w:ascii="Arial Rounded MT Bold" w:hAnsi="Arial Rounded MT Bold"/>
          <w:i/>
          <w:lang w:val="fr-CA"/>
        </w:rPr>
        <w:t>Labé</w:t>
      </w:r>
      <w:r w:rsidR="00402D8B">
        <w:rPr>
          <w:rFonts w:ascii="Arial Rounded MT Bold" w:hAnsi="Arial Rounded MT Bold"/>
          <w:i/>
          <w:lang w:val="fr-CA"/>
        </w:rPr>
        <w:t xml:space="preserve"> </w:t>
      </w:r>
      <w:r>
        <w:rPr>
          <w:rFonts w:ascii="Arial Rounded MT Bold" w:hAnsi="Arial Rounded MT Bold"/>
          <w:i/>
          <w:lang w:val="fr-CA"/>
        </w:rPr>
        <w:t>(</w:t>
      </w:r>
      <w:r w:rsidR="009A325B">
        <w:rPr>
          <w:rFonts w:ascii="Arial Rounded MT Bold" w:hAnsi="Arial Rounded MT Bold"/>
          <w:i/>
          <w:lang w:val="fr-CA"/>
        </w:rPr>
        <w:t>8</w:t>
      </w:r>
      <w:r w:rsidR="001F12FE">
        <w:rPr>
          <w:rFonts w:ascii="Arial Rounded MT Bold" w:hAnsi="Arial Rounded MT Bold"/>
          <w:i/>
          <w:lang w:val="fr-CA"/>
        </w:rPr>
        <w:t>%)</w:t>
      </w:r>
      <w:r w:rsidR="009A325B">
        <w:rPr>
          <w:rFonts w:ascii="Arial Rounded MT Bold" w:hAnsi="Arial Rounded MT Bold"/>
          <w:i/>
          <w:lang w:val="fr-CA"/>
        </w:rPr>
        <w:t xml:space="preserve"> et Mali (10</w:t>
      </w:r>
      <w:r w:rsidR="00774A60">
        <w:rPr>
          <w:rFonts w:ascii="Arial Rounded MT Bold" w:hAnsi="Arial Rounded MT Bold"/>
          <w:i/>
          <w:lang w:val="fr-CA"/>
        </w:rPr>
        <w:t>%)</w:t>
      </w:r>
      <w:r w:rsidRPr="00761EDC">
        <w:rPr>
          <w:rFonts w:ascii="Arial Rounded MT Bold" w:hAnsi="Arial Rounded MT Bold"/>
          <w:i/>
          <w:lang w:val="fr-CA"/>
        </w:rPr>
        <w:t>.</w:t>
      </w:r>
    </w:p>
    <w:p w14:paraId="60B4F8B5" w14:textId="77777777" w:rsidR="00633ECA" w:rsidRDefault="00486B04" w:rsidP="00633ECA">
      <w:pPr>
        <w:jc w:val="center"/>
        <w:rPr>
          <w:rFonts w:ascii="Arial Rounded MT Bold" w:hAnsi="Arial Rounded MT Bold"/>
          <w:i/>
        </w:rPr>
      </w:pPr>
      <w:r w:rsidRPr="00BB70A1">
        <w:rPr>
          <w:rFonts w:ascii="Arial Rounded MT Bold" w:hAnsi="Arial Rounded MT Bold"/>
          <w:i/>
          <w:noProof/>
        </w:rPr>
        <w:lastRenderedPageBreak/>
        <w:drawing>
          <wp:inline distT="0" distB="0" distL="0" distR="0" wp14:anchorId="2F056D7C" wp14:editId="7E45E976">
            <wp:extent cx="5486400" cy="316865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0" r="60507" b="50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62F58" w14:textId="77777777" w:rsidR="00633ECA" w:rsidRDefault="00633ECA" w:rsidP="00633ECA">
      <w:pPr>
        <w:rPr>
          <w:rFonts w:ascii="Arial Rounded MT Bold" w:hAnsi="Arial Rounded MT Bold"/>
          <w:i/>
          <w:lang w:val="fr-CA"/>
        </w:rPr>
      </w:pPr>
      <w:r>
        <w:rPr>
          <w:rFonts w:ascii="Arial Rounded MT Bold" w:hAnsi="Arial Rounded MT Bold"/>
          <w:i/>
          <w:lang w:val="fr-CA"/>
        </w:rPr>
        <w:t>Les taux de positivité les plus élevés ont été enregistré</w:t>
      </w:r>
      <w:r w:rsidRPr="00761EDC">
        <w:rPr>
          <w:rFonts w:ascii="Arial Rounded MT Bold" w:hAnsi="Arial Rounded MT Bold"/>
          <w:i/>
          <w:lang w:val="fr-CA"/>
        </w:rPr>
        <w:t>s d</w:t>
      </w:r>
      <w:r w:rsidR="00BB70A1">
        <w:rPr>
          <w:rFonts w:ascii="Arial Rounded MT Bold" w:hAnsi="Arial Rounded MT Bold"/>
          <w:i/>
          <w:lang w:val="fr-CA"/>
        </w:rPr>
        <w:t xml:space="preserve">ans les districts sanitaires de </w:t>
      </w:r>
      <w:r w:rsidR="008037E4">
        <w:rPr>
          <w:rFonts w:ascii="Arial Rounded MT Bold" w:hAnsi="Arial Rounded MT Bold"/>
          <w:i/>
          <w:lang w:val="fr-CA"/>
        </w:rPr>
        <w:t>Mandiana</w:t>
      </w:r>
      <w:r w:rsidR="00BB70A1">
        <w:rPr>
          <w:rFonts w:ascii="Arial Rounded MT Bold" w:hAnsi="Arial Rounded MT Bold"/>
          <w:i/>
          <w:lang w:val="fr-CA"/>
        </w:rPr>
        <w:t xml:space="preserve"> (81</w:t>
      </w:r>
      <w:r w:rsidR="002326A5">
        <w:rPr>
          <w:rFonts w:ascii="Arial Rounded MT Bold" w:hAnsi="Arial Rounded MT Bold"/>
          <w:i/>
          <w:lang w:val="fr-CA"/>
        </w:rPr>
        <w:t>%)</w:t>
      </w:r>
      <w:r w:rsidR="008037E4">
        <w:rPr>
          <w:rFonts w:ascii="Arial Rounded MT Bold" w:hAnsi="Arial Rounded MT Bold"/>
          <w:i/>
          <w:lang w:val="fr-CA"/>
        </w:rPr>
        <w:t xml:space="preserve">, Siguiri </w:t>
      </w:r>
      <w:r w:rsidR="002326A5">
        <w:rPr>
          <w:rFonts w:ascii="Arial Rounded MT Bold" w:hAnsi="Arial Rounded MT Bold"/>
          <w:i/>
          <w:lang w:val="fr-CA"/>
        </w:rPr>
        <w:t>(7</w:t>
      </w:r>
      <w:r w:rsidR="00BB70A1">
        <w:rPr>
          <w:rFonts w:ascii="Arial Rounded MT Bold" w:hAnsi="Arial Rounded MT Bold"/>
          <w:i/>
          <w:lang w:val="fr-CA"/>
        </w:rPr>
        <w:t>4</w:t>
      </w:r>
      <w:r w:rsidR="00602952">
        <w:rPr>
          <w:rFonts w:ascii="Arial Rounded MT Bold" w:hAnsi="Arial Rounded MT Bold"/>
          <w:i/>
          <w:lang w:val="fr-CA"/>
        </w:rPr>
        <w:t>%)</w:t>
      </w:r>
      <w:r w:rsidR="00BB70A1">
        <w:rPr>
          <w:rFonts w:ascii="Arial Rounded MT Bold" w:hAnsi="Arial Rounded MT Bold"/>
          <w:i/>
          <w:lang w:val="fr-CA"/>
        </w:rPr>
        <w:t xml:space="preserve"> et Faranah et Gueckedou (73%)</w:t>
      </w:r>
      <w:r w:rsidR="00602952">
        <w:rPr>
          <w:rFonts w:ascii="Arial Rounded MT Bold" w:hAnsi="Arial Rounded MT Bold"/>
          <w:i/>
          <w:lang w:val="fr-CA"/>
        </w:rPr>
        <w:t xml:space="preserve"> </w:t>
      </w:r>
      <w:r w:rsidRPr="00761EDC">
        <w:rPr>
          <w:rFonts w:ascii="Arial Rounded MT Bold" w:hAnsi="Arial Rounded MT Bold"/>
          <w:i/>
          <w:lang w:val="fr-CA"/>
        </w:rPr>
        <w:t xml:space="preserve">tandis que les plus faibles (hors Conakry) ont été observés à </w:t>
      </w:r>
      <w:r w:rsidR="008037E4">
        <w:rPr>
          <w:rFonts w:ascii="Arial Rounded MT Bold" w:hAnsi="Arial Rounded MT Bold"/>
          <w:i/>
          <w:lang w:val="fr-CA"/>
        </w:rPr>
        <w:t>Labé</w:t>
      </w:r>
      <w:r>
        <w:rPr>
          <w:rFonts w:ascii="Arial Rounded MT Bold" w:hAnsi="Arial Rounded MT Bold"/>
          <w:i/>
          <w:lang w:val="fr-CA"/>
        </w:rPr>
        <w:t xml:space="preserve"> (</w:t>
      </w:r>
      <w:r w:rsidR="00BB70A1">
        <w:rPr>
          <w:rFonts w:ascii="Arial Rounded MT Bold" w:hAnsi="Arial Rounded MT Bold"/>
          <w:i/>
          <w:lang w:val="fr-CA"/>
        </w:rPr>
        <w:t>19</w:t>
      </w:r>
      <w:r>
        <w:rPr>
          <w:rFonts w:ascii="Arial Rounded MT Bold" w:hAnsi="Arial Rounded MT Bold"/>
          <w:i/>
          <w:lang w:val="fr-CA"/>
        </w:rPr>
        <w:t>%)</w:t>
      </w:r>
      <w:r w:rsidR="00BB70A1">
        <w:rPr>
          <w:rFonts w:ascii="Arial Rounded MT Bold" w:hAnsi="Arial Rounded MT Bold"/>
          <w:i/>
          <w:lang w:val="fr-CA"/>
        </w:rPr>
        <w:t xml:space="preserve"> et</w:t>
      </w:r>
      <w:r w:rsidR="00602952">
        <w:rPr>
          <w:rFonts w:ascii="Arial Rounded MT Bold" w:hAnsi="Arial Rounded MT Bold"/>
          <w:i/>
          <w:lang w:val="fr-CA"/>
        </w:rPr>
        <w:t xml:space="preserve"> </w:t>
      </w:r>
      <w:r w:rsidR="008037E4">
        <w:rPr>
          <w:rFonts w:ascii="Arial Rounded MT Bold" w:hAnsi="Arial Rounded MT Bold"/>
          <w:i/>
          <w:lang w:val="fr-CA"/>
        </w:rPr>
        <w:t xml:space="preserve">Mali </w:t>
      </w:r>
      <w:r w:rsidRPr="00761EDC">
        <w:rPr>
          <w:rFonts w:ascii="Arial Rounded MT Bold" w:hAnsi="Arial Rounded MT Bold"/>
          <w:i/>
          <w:lang w:val="fr-CA"/>
        </w:rPr>
        <w:t>(</w:t>
      </w:r>
      <w:r w:rsidR="00BB70A1">
        <w:rPr>
          <w:rFonts w:ascii="Arial Rounded MT Bold" w:hAnsi="Arial Rounded MT Bold"/>
          <w:i/>
          <w:lang w:val="fr-CA"/>
        </w:rPr>
        <w:t>20</w:t>
      </w:r>
      <w:r>
        <w:rPr>
          <w:rFonts w:ascii="Arial Rounded MT Bold" w:hAnsi="Arial Rounded MT Bold"/>
          <w:i/>
          <w:lang w:val="fr-CA"/>
        </w:rPr>
        <w:t>%</w:t>
      </w:r>
      <w:r w:rsidRPr="00761EDC">
        <w:rPr>
          <w:rFonts w:ascii="Arial Rounded MT Bold" w:hAnsi="Arial Rounded MT Bold"/>
          <w:i/>
          <w:lang w:val="fr-CA"/>
        </w:rPr>
        <w:t>).</w:t>
      </w:r>
    </w:p>
    <w:p w14:paraId="7D42F28B" w14:textId="77777777" w:rsidR="00E44A8E" w:rsidRDefault="00E44A8E" w:rsidP="00633ECA">
      <w:pPr>
        <w:rPr>
          <w:rFonts w:ascii="Arial Rounded MT Bold" w:hAnsi="Arial Rounded MT Bold"/>
          <w:i/>
          <w:lang w:val="fr-CA"/>
        </w:rPr>
      </w:pPr>
    </w:p>
    <w:p w14:paraId="0C5FCBD0" w14:textId="77777777" w:rsidR="00240E54" w:rsidRDefault="00486B04" w:rsidP="00532E91">
      <w:pPr>
        <w:jc w:val="center"/>
        <w:rPr>
          <w:b/>
          <w:noProof/>
          <w:sz w:val="20"/>
          <w:shd w:val="clear" w:color="auto" w:fill="FFFFFF"/>
          <w:lang w:val="fr-CA"/>
        </w:rPr>
      </w:pPr>
      <w:r w:rsidRPr="00A94B79">
        <w:rPr>
          <w:b/>
          <w:noProof/>
          <w:sz w:val="20"/>
          <w:shd w:val="clear" w:color="auto" w:fill="FFFFFF"/>
          <w:lang w:val="fr-CA"/>
        </w:rPr>
        <w:drawing>
          <wp:inline distT="0" distB="0" distL="0" distR="0" wp14:anchorId="5B1A55A4" wp14:editId="1C54657F">
            <wp:extent cx="5890260" cy="351917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" r="56717" b="50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AB437" w14:textId="77777777" w:rsidR="000C582E" w:rsidRDefault="00486B04" w:rsidP="000C582E">
      <w:pPr>
        <w:rPr>
          <w:noProof/>
          <w:sz w:val="20"/>
          <w:lang w:val="fr-CA"/>
        </w:rPr>
      </w:pPr>
      <w:r>
        <w:rPr>
          <w:noProof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688B5" wp14:editId="17778436">
                <wp:simplePos x="0" y="0"/>
                <wp:positionH relativeFrom="column">
                  <wp:posOffset>1605915</wp:posOffset>
                </wp:positionH>
                <wp:positionV relativeFrom="paragraph">
                  <wp:posOffset>22225</wp:posOffset>
                </wp:positionV>
                <wp:extent cx="228600" cy="16002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600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AB5E4"/>
                            </a:gs>
                            <a:gs pos="100000">
                              <a:srgbClr val="F8F9FD"/>
                            </a:gs>
                            <a:gs pos="100000">
                              <a:srgbClr val="E1E8F5"/>
                            </a:gs>
                          </a:gsLst>
                          <a:lin ang="10800000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B02AA" id="Rectangle 7" o:spid="_x0000_s1026" style="position:absolute;margin-left:126.45pt;margin-top:1.75pt;width:18pt;height:1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" fillcolor="#9ab5e4" stroked="f" strokeweight="2pt">
                <v:fill color2="#e1e8f5" angle="270" colors="0 #9ab5e4;1 #f8f9fd;1 #e1e8f5" focus="100%" type="gradient">
                  <o:fill v:ext="view" type="gradientUnscaled"/>
                </v:fill>
                <v:path arrowok="t"/>
              </v:rect>
            </w:pict>
          </mc:Fallback>
        </mc:AlternateContent>
      </w:r>
      <w:r>
        <w:rPr>
          <w:noProof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17DA37" wp14:editId="311B5E93">
                <wp:simplePos x="0" y="0"/>
                <wp:positionH relativeFrom="column">
                  <wp:posOffset>372745</wp:posOffset>
                </wp:positionH>
                <wp:positionV relativeFrom="paragraph">
                  <wp:posOffset>15240</wp:posOffset>
                </wp:positionV>
                <wp:extent cx="228600" cy="160020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60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E6612" id="Rectangle 8" o:spid="_x0000_s1026" style="position:absolute;margin-left:29.35pt;margin-top:1.2pt;width:18pt;height:12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" fillcolor="red" stroked="f" strokeweight="1pt"/>
            </w:pict>
          </mc:Fallback>
        </mc:AlternateContent>
      </w:r>
      <w:r w:rsidR="000C582E" w:rsidRPr="004B1483">
        <w:rPr>
          <w:b/>
          <w:noProof/>
          <w:sz w:val="20"/>
          <w:shd w:val="clear" w:color="auto" w:fill="FFFFFF"/>
          <w:lang w:val="fr-CA"/>
        </w:rPr>
        <w:t xml:space="preserve"> </w:t>
      </w:r>
      <w:r w:rsidR="000C582E" w:rsidRPr="007F0529">
        <w:rPr>
          <w:b/>
          <w:noProof/>
          <w:sz w:val="14"/>
          <w:szCs w:val="14"/>
          <w:shd w:val="clear" w:color="auto" w:fill="FFFFFF"/>
          <w:lang w:val="fr-CA"/>
        </w:rPr>
        <w:t xml:space="preserve">Legende              </w:t>
      </w:r>
      <w:r w:rsidR="000C582E" w:rsidRPr="007F0529">
        <w:rPr>
          <w:noProof/>
          <w:sz w:val="14"/>
          <w:szCs w:val="14"/>
          <w:lang w:val="fr-CA"/>
        </w:rPr>
        <w:t>– Districts sans rapports</w:t>
      </w:r>
      <w:r w:rsidR="000C582E" w:rsidRPr="007F0529">
        <w:rPr>
          <w:noProof/>
          <w:sz w:val="16"/>
          <w:szCs w:val="16"/>
          <w:lang w:val="fr-CA"/>
        </w:rPr>
        <w:t xml:space="preserve">.   </w:t>
      </w:r>
      <w:r w:rsidR="007F0529">
        <w:rPr>
          <w:noProof/>
          <w:sz w:val="20"/>
          <w:lang w:val="fr-CA"/>
        </w:rPr>
        <w:t xml:space="preserve">         </w:t>
      </w:r>
      <w:r w:rsidR="000C582E" w:rsidRPr="00877D50">
        <w:rPr>
          <w:noProof/>
          <w:sz w:val="20"/>
          <w:lang w:val="fr-CA"/>
        </w:rPr>
        <w:t xml:space="preserve">– </w:t>
      </w:r>
      <w:r w:rsidR="000C582E" w:rsidRPr="007F0529">
        <w:rPr>
          <w:noProof/>
          <w:sz w:val="16"/>
          <w:szCs w:val="16"/>
          <w:lang w:val="fr-CA"/>
        </w:rPr>
        <w:t>Districts qui ont transmis le rapport et incidences</w:t>
      </w:r>
      <w:r w:rsidR="007F0529" w:rsidRPr="007F0529">
        <w:rPr>
          <w:noProof/>
          <w:sz w:val="16"/>
          <w:szCs w:val="16"/>
          <w:lang w:val="fr-CA"/>
        </w:rPr>
        <w:t xml:space="preserve"> (plus la couleur est foncée plus l’incidence est élevée</w:t>
      </w:r>
    </w:p>
    <w:p w14:paraId="65809106" w14:textId="77777777" w:rsidR="00DF6AFB" w:rsidRDefault="00DF6AFB" w:rsidP="00DF6AFB">
      <w:pPr>
        <w:rPr>
          <w:rFonts w:ascii="Arial Rounded MT Bold" w:hAnsi="Arial Rounded MT Bold"/>
          <w:i/>
          <w:lang w:val="fr-CA"/>
        </w:rPr>
      </w:pPr>
      <w:r w:rsidRPr="00761EDC">
        <w:rPr>
          <w:rFonts w:ascii="Arial Rounded MT Bold" w:hAnsi="Arial Rounded MT Bold"/>
          <w:i/>
          <w:lang w:val="fr-CA"/>
        </w:rPr>
        <w:t>Les incidences les plus élevé</w:t>
      </w:r>
      <w:r w:rsidR="008C4808">
        <w:rPr>
          <w:rFonts w:ascii="Arial Rounded MT Bold" w:hAnsi="Arial Rounded MT Bold"/>
          <w:i/>
          <w:lang w:val="fr-CA"/>
        </w:rPr>
        <w:t>es ont été enregistrées dans le</w:t>
      </w:r>
      <w:r w:rsidRPr="00761EDC">
        <w:rPr>
          <w:rFonts w:ascii="Arial Rounded MT Bold" w:hAnsi="Arial Rounded MT Bold"/>
          <w:i/>
          <w:lang w:val="fr-CA"/>
        </w:rPr>
        <w:t xml:space="preserve"> district</w:t>
      </w:r>
      <w:r w:rsidR="008C4808">
        <w:rPr>
          <w:rFonts w:ascii="Arial Rounded MT Bold" w:hAnsi="Arial Rounded MT Bold"/>
          <w:i/>
          <w:lang w:val="fr-CA"/>
        </w:rPr>
        <w:t xml:space="preserve"> sanitaire</w:t>
      </w:r>
      <w:r w:rsidRPr="00761EDC">
        <w:rPr>
          <w:rFonts w:ascii="Arial Rounded MT Bold" w:hAnsi="Arial Rounded MT Bold"/>
          <w:i/>
          <w:lang w:val="fr-CA"/>
        </w:rPr>
        <w:t xml:space="preserve"> de </w:t>
      </w:r>
      <w:r w:rsidR="008C4808">
        <w:rPr>
          <w:rFonts w:ascii="Arial Rounded MT Bold" w:hAnsi="Arial Rounded MT Bold"/>
          <w:i/>
          <w:lang w:val="fr-CA"/>
        </w:rPr>
        <w:t>Dubreka</w:t>
      </w:r>
      <w:r w:rsidRPr="00761EDC">
        <w:rPr>
          <w:rFonts w:ascii="Arial Rounded MT Bold" w:hAnsi="Arial Rounded MT Bold"/>
          <w:i/>
          <w:lang w:val="fr-CA"/>
        </w:rPr>
        <w:t xml:space="preserve"> (</w:t>
      </w:r>
      <w:r w:rsidR="008C4808">
        <w:rPr>
          <w:rFonts w:ascii="Arial Rounded MT Bold" w:hAnsi="Arial Rounded MT Bold"/>
          <w:i/>
          <w:lang w:val="fr-CA"/>
        </w:rPr>
        <w:t>322</w:t>
      </w:r>
      <w:r w:rsidR="004B2951">
        <w:rPr>
          <w:rFonts w:ascii="Arial Rounded MT Bold" w:hAnsi="Arial Rounded MT Bold"/>
          <w:i/>
          <w:lang w:val="fr-CA"/>
        </w:rPr>
        <w:t xml:space="preserve"> </w:t>
      </w:r>
      <w:r w:rsidR="00E44A8E">
        <w:rPr>
          <w:rFonts w:ascii="Arial Rounded MT Bold" w:hAnsi="Arial Rounded MT Bold"/>
          <w:i/>
          <w:lang w:val="fr-CA"/>
        </w:rPr>
        <w:t>pour 1000</w:t>
      </w:r>
      <w:r w:rsidR="00614357">
        <w:rPr>
          <w:rFonts w:ascii="Arial Rounded MT Bold" w:hAnsi="Arial Rounded MT Bold"/>
          <w:i/>
          <w:lang w:val="fr-CA"/>
        </w:rPr>
        <w:t xml:space="preserve">) </w:t>
      </w:r>
      <w:r w:rsidRPr="00761EDC">
        <w:rPr>
          <w:rFonts w:ascii="Arial Rounded MT Bold" w:hAnsi="Arial Rounded MT Bold"/>
          <w:i/>
          <w:lang w:val="fr-CA"/>
        </w:rPr>
        <w:t xml:space="preserve">tandis que les plus faibles (hors Conakry) ont été observées à </w:t>
      </w:r>
      <w:r w:rsidR="007B0B19">
        <w:rPr>
          <w:rFonts w:ascii="Arial Rounded MT Bold" w:hAnsi="Arial Rounded MT Bold"/>
          <w:i/>
          <w:lang w:val="fr-CA"/>
        </w:rPr>
        <w:t>Mali</w:t>
      </w:r>
      <w:r w:rsidR="00E44A8E">
        <w:rPr>
          <w:rFonts w:ascii="Arial Rounded MT Bold" w:hAnsi="Arial Rounded MT Bold"/>
          <w:i/>
          <w:lang w:val="fr-CA"/>
        </w:rPr>
        <w:t xml:space="preserve"> (</w:t>
      </w:r>
      <w:r w:rsidR="008C4808">
        <w:rPr>
          <w:rFonts w:ascii="Arial Rounded MT Bold" w:hAnsi="Arial Rounded MT Bold"/>
          <w:i/>
          <w:lang w:val="fr-CA"/>
        </w:rPr>
        <w:t>13</w:t>
      </w:r>
      <w:r w:rsidR="00E44A8E">
        <w:rPr>
          <w:rFonts w:ascii="Arial Rounded MT Bold" w:hAnsi="Arial Rounded MT Bold"/>
          <w:i/>
          <w:lang w:val="fr-CA"/>
        </w:rPr>
        <w:t xml:space="preserve"> pour 1000)</w:t>
      </w:r>
      <w:r w:rsidR="008C4808">
        <w:rPr>
          <w:rFonts w:ascii="Arial Rounded MT Bold" w:hAnsi="Arial Rounded MT Bold"/>
          <w:i/>
          <w:lang w:val="fr-CA"/>
        </w:rPr>
        <w:t xml:space="preserve"> et</w:t>
      </w:r>
      <w:r w:rsidR="00435AD5">
        <w:rPr>
          <w:rFonts w:ascii="Arial Rounded MT Bold" w:hAnsi="Arial Rounded MT Bold"/>
          <w:i/>
          <w:lang w:val="fr-CA"/>
        </w:rPr>
        <w:t xml:space="preserve"> </w:t>
      </w:r>
      <w:r w:rsidR="007B0B19">
        <w:rPr>
          <w:rFonts w:ascii="Arial Rounded MT Bold" w:hAnsi="Arial Rounded MT Bold"/>
          <w:i/>
          <w:lang w:val="fr-CA"/>
        </w:rPr>
        <w:t>Labé</w:t>
      </w:r>
      <w:r w:rsidR="00435AD5">
        <w:rPr>
          <w:rFonts w:ascii="Arial Rounded MT Bold" w:hAnsi="Arial Rounded MT Bold"/>
          <w:i/>
          <w:lang w:val="fr-CA"/>
        </w:rPr>
        <w:t xml:space="preserve"> (</w:t>
      </w:r>
      <w:r w:rsidR="008C4808">
        <w:rPr>
          <w:rFonts w:ascii="Arial Rounded MT Bold" w:hAnsi="Arial Rounded MT Bold"/>
          <w:i/>
          <w:lang w:val="fr-CA"/>
        </w:rPr>
        <w:t>15</w:t>
      </w:r>
      <w:r w:rsidR="00435AD5">
        <w:rPr>
          <w:rFonts w:ascii="Arial Rounded MT Bold" w:hAnsi="Arial Rounded MT Bold"/>
          <w:i/>
          <w:lang w:val="fr-CA"/>
        </w:rPr>
        <w:t xml:space="preserve"> pour 1000)</w:t>
      </w:r>
      <w:r w:rsidR="00E44A8E">
        <w:rPr>
          <w:rFonts w:ascii="Arial Rounded MT Bold" w:hAnsi="Arial Rounded MT Bold"/>
          <w:i/>
          <w:lang w:val="fr-CA"/>
        </w:rPr>
        <w:t>.</w:t>
      </w:r>
    </w:p>
    <w:p w14:paraId="1048745D" w14:textId="77777777" w:rsidR="00FA326E" w:rsidRDefault="00FA326E" w:rsidP="00DF6AFB">
      <w:pPr>
        <w:rPr>
          <w:rFonts w:ascii="Arial Rounded MT Bold" w:hAnsi="Arial Rounded MT Bold"/>
          <w:i/>
          <w:lang w:val="fr-CA"/>
        </w:rPr>
      </w:pPr>
    </w:p>
    <w:p w14:paraId="46A4DDD0" w14:textId="77777777" w:rsidR="00FA326E" w:rsidRDefault="00FA326E" w:rsidP="00DF6AFB">
      <w:pPr>
        <w:rPr>
          <w:rFonts w:ascii="Arial Rounded MT Bold" w:hAnsi="Arial Rounded MT Bold"/>
          <w:i/>
          <w:lang w:val="fr-CA"/>
        </w:rPr>
      </w:pPr>
    </w:p>
    <w:tbl>
      <w:tblPr>
        <w:tblW w:w="10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"/>
        <w:gridCol w:w="946"/>
        <w:gridCol w:w="234"/>
        <w:gridCol w:w="940"/>
        <w:gridCol w:w="920"/>
        <w:gridCol w:w="920"/>
        <w:gridCol w:w="920"/>
        <w:gridCol w:w="94"/>
        <w:gridCol w:w="935"/>
        <w:gridCol w:w="210"/>
        <w:gridCol w:w="850"/>
        <w:gridCol w:w="81"/>
        <w:gridCol w:w="667"/>
        <w:gridCol w:w="32"/>
        <w:gridCol w:w="799"/>
        <w:gridCol w:w="221"/>
        <w:gridCol w:w="183"/>
        <w:gridCol w:w="297"/>
        <w:gridCol w:w="99"/>
        <w:gridCol w:w="381"/>
        <w:gridCol w:w="94"/>
        <w:gridCol w:w="386"/>
      </w:tblGrid>
      <w:tr w:rsidR="00BF146B" w:rsidRPr="00BF146B" w14:paraId="1718F892" w14:textId="77777777" w:rsidTr="00965EC3">
        <w:trPr>
          <w:gridBefore w:val="1"/>
          <w:wBefore w:w="70" w:type="dxa"/>
          <w:trHeight w:val="368"/>
        </w:trPr>
        <w:tc>
          <w:tcPr>
            <w:tcW w:w="10209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E6016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</w:pPr>
            <w:r w:rsidRPr="00BF146B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lastRenderedPageBreak/>
              <w:t xml:space="preserve">Tableau 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t>I</w:t>
            </w:r>
            <w:r w:rsidRPr="00BF146B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t>II. Indicateurs de Paludisme par District Sanitaire</w:t>
            </w:r>
          </w:p>
        </w:tc>
      </w:tr>
      <w:tr w:rsidR="00BF146B" w:rsidRPr="00BF146B" w14:paraId="1CE084C2" w14:textId="77777777" w:rsidTr="00965EC3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4C4F1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37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42B77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Indicateurs de Performance</w:t>
            </w:r>
          </w:p>
        </w:tc>
        <w:tc>
          <w:tcPr>
            <w:tcW w:w="3889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44CD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Indicateurs Epidemiologiques</w:t>
            </w:r>
          </w:p>
        </w:tc>
        <w:tc>
          <w:tcPr>
            <w:tcW w:w="14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5DC4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Mois de Stock</w:t>
            </w:r>
          </w:p>
        </w:tc>
      </w:tr>
      <w:tr w:rsidR="00BF146B" w:rsidRPr="00BF146B" w14:paraId="748E59B1" w14:textId="77777777" w:rsidTr="00965EC3">
        <w:trPr>
          <w:gridBefore w:val="1"/>
          <w:wBefore w:w="70" w:type="dxa"/>
          <w:trHeight w:val="960"/>
        </w:trPr>
        <w:tc>
          <w:tcPr>
            <w:tcW w:w="1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51CEB4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73D37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Complétude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B85453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diagnostic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BE256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traitement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DBE0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5F012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10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BD333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63190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BC3FD0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Incidence Palu Annualisée *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8CEED6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577606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A990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</w:tr>
      <w:tr w:rsidR="00BF146B" w:rsidRPr="00BF146B" w14:paraId="09AC59C6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413D091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Kaloum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5735087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noWrap/>
            <w:vAlign w:val="bottom"/>
            <w:hideMark/>
          </w:tcPr>
          <w:p w14:paraId="28939DF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  <w:r w:rsidRPr="00BF146B">
              <w:rPr>
                <w:rFonts w:eastAsia="Times New Roman" w:cs="Calibri"/>
                <w:lang w:val="fr-FR" w:eastAsia="fr-FR"/>
              </w:rPr>
              <w:t>104%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4220F96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CE65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27%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ED967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19%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0B1F43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36%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5F21F5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4AA46F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78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3372630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464ECF5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587488A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</w:tr>
      <w:tr w:rsidR="00BF146B" w:rsidRPr="00BF146B" w14:paraId="3E837644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3FCBD3F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Dixinn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01F4FC32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2E7BC9A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5DF2F98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5CCC2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17%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C10A88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13%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1EB510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29%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314F54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611EBF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08977B9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366E2F0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3C0FA03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</w:tr>
      <w:tr w:rsidR="00BF146B" w:rsidRPr="00BF146B" w14:paraId="320E5A66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45CDF53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Matam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09F05E1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6555E07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2A90D560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98%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569AC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49%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27D2C32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155AD2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22%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4A104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95EE2B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19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282C2A1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4156D91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3BD33E6B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BF146B" w:rsidRPr="00BF146B" w14:paraId="5205BA79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BAED87D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Matoto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2DB420A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7255A09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59FE158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8D764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51%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50024A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18B6C8B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21%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CCFE1B7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E1325C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  <w:hideMark/>
          </w:tcPr>
          <w:p w14:paraId="3F9D770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16ECD7E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1723C33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</w:tr>
      <w:tr w:rsidR="00BF146B" w:rsidRPr="00BF146B" w14:paraId="01FA18EB" w14:textId="77777777" w:rsidTr="00965EC3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FA074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Ratoma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784B5C9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7E2B7CD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6560633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B60F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25%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E52D23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17%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A5791E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29%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85F3E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BF29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0BC556E2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2CA2C40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7B47865A" w14:textId="77777777" w:rsidR="00BF146B" w:rsidRPr="008F5638" w:rsidRDefault="008F5638" w:rsidP="00BF146B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  <w:r w:rsidRPr="008F5638">
              <w:rPr>
                <w:rFonts w:eastAsia="Times New Roman" w:cs="Calibri"/>
                <w:lang w:val="fr-FR" w:eastAsia="fr-FR"/>
              </w:rPr>
              <w:t>0</w:t>
            </w:r>
          </w:p>
        </w:tc>
      </w:tr>
      <w:tr w:rsidR="00BF146B" w:rsidRPr="00BF146B" w14:paraId="47B0CB92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29AAA56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Mali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3285A39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93%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4BE1126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98%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148B9E4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4181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73%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5CB500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986C8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20%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888BB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8643A40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13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381B9C7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164F4F57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40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7BA36D9B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</w:tr>
      <w:tr w:rsidR="00BF146B" w:rsidRPr="00BF146B" w14:paraId="40458D34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47E680B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Tougué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606A5D30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6B85E98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0B5DD4B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B71CB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70%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D59250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13%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C5AEE3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27%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7278A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D8B2DA7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3F63461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5E84EC2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2C652B9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</w:tr>
      <w:tr w:rsidR="00BF146B" w:rsidRPr="00BF146B" w14:paraId="04D5EC52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746E5D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Koubia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05EB92A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39655FE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011C7E2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206D3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90%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0AC90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19%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8CEBBA7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33%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01D2A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6FB3A77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1EFED35B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11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30FF01BB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41F23B3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</w:tr>
      <w:tr w:rsidR="00BF146B" w:rsidRPr="00BF146B" w14:paraId="6F69D730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DD7C2A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Lélouma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7952873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6E19EB9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7370236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0BD42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65%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0D6C7F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14%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C31D5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28%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A4A343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BC18A4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35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2AE39CE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7906A66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0F2A938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</w:tr>
      <w:tr w:rsidR="00BF146B" w:rsidRPr="00BF146B" w14:paraId="07811069" w14:textId="77777777" w:rsidTr="00965EC3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13B08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Labé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74F27FA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1617995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22623B4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9E89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74%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EADC19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8%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AE9005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19%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7C004AB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FEAE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15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2262ED5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48380B8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291E391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</w:tr>
      <w:tr w:rsidR="00BF146B" w:rsidRPr="00BF146B" w14:paraId="10B41CA6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D5F3294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Kankan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48245EF0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365AEAB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58EC2E6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DD64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0%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8D3257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33%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51D3E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59%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93AEDD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4C2BE9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71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6E16D297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7C99D0FB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11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3F31D3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</w:tr>
      <w:tr w:rsidR="00BF146B" w:rsidRPr="00BF146B" w14:paraId="101C5117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8BBCE17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Mandiana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07DE34A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7295CA0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7774113B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6088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35%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422C3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34%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A7EA0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81%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CA5F3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1B3BC2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163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  <w:hideMark/>
          </w:tcPr>
          <w:p w14:paraId="7746626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623A371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6E60BC15" w14:textId="77777777" w:rsidR="00BF146B" w:rsidRPr="008F5638" w:rsidRDefault="008F5638" w:rsidP="00BF146B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  <w:r w:rsidRPr="008F5638">
              <w:rPr>
                <w:rFonts w:eastAsia="Times New Roman" w:cs="Calibri"/>
                <w:lang w:val="fr-FR" w:eastAsia="fr-FR"/>
              </w:rPr>
              <w:t>0</w:t>
            </w:r>
          </w:p>
        </w:tc>
      </w:tr>
      <w:tr w:rsidR="00BF146B" w:rsidRPr="00BF146B" w14:paraId="0BDB7C64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95FA2B8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Siguiri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54F22BA2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6980C7E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0C82ECC0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13BD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54%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120B85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37%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4D8FC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74%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D92279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B05218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121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  <w:hideMark/>
          </w:tcPr>
          <w:p w14:paraId="2EE3D38B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7537485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64E04C4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</w:tr>
      <w:tr w:rsidR="00BF146B" w:rsidRPr="00BF146B" w14:paraId="1FF7F0F4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E3FC31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Kouroussa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6F2B72F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70E6371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4ADC1A3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7688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30%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0A10E9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DBA1FF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69%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868D712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90F719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115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208522C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2E93978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6F2956E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</w:tr>
      <w:tr w:rsidR="00BF146B" w:rsidRPr="00BF146B" w14:paraId="5B3883CB" w14:textId="77777777" w:rsidTr="00965EC3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37F0F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Kérouané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038E21B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7EAF427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2495ADCB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390137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24%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EF064D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25%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5A2982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60%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F7350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AD882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115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6110FA8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6368A87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4114EF9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69</w:t>
            </w:r>
          </w:p>
        </w:tc>
      </w:tr>
      <w:tr w:rsidR="00BF146B" w:rsidRPr="00BF146B" w14:paraId="4F6030C3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224D9F7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Mamou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7ACA9CB0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49EA027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316DC39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F50CF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84%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60001E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28%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956CDE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54%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259A2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79729A7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90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1D25A597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484E54F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17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001F6487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</w:tr>
      <w:tr w:rsidR="00BF146B" w:rsidRPr="00BF146B" w14:paraId="0140E3B0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83B78A4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Dalaba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5C8FFE9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1B271750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45B628D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496C3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30%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CA397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26%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0BC49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48%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8131A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D5A2C5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69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576384DB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noWrap/>
            <w:vAlign w:val="bottom"/>
            <w:hideMark/>
          </w:tcPr>
          <w:p w14:paraId="1FECA67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54BA1192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</w:tr>
      <w:tr w:rsidR="00BF146B" w:rsidRPr="00BF146B" w14:paraId="3A6A5740" w14:textId="77777777" w:rsidTr="00965EC3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B7BA7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Pita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03738FA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035B0B2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56C743D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3B7C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36%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2D8BA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26%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353816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50%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5971572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E7A8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2C4F5BCB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7B8150E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2B0A04E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</w:tr>
      <w:tr w:rsidR="00BF146B" w:rsidRPr="00BF146B" w14:paraId="5E81B919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CA2037A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Kindia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0E6C0EE7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6284748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0E7668B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CAF0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42%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8F3FC0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36%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31994C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54%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6E7602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3B1F62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82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  <w:hideMark/>
          </w:tcPr>
          <w:p w14:paraId="7D3E192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noWrap/>
            <w:vAlign w:val="bottom"/>
            <w:hideMark/>
          </w:tcPr>
          <w:p w14:paraId="5258C4B7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327F739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</w:tr>
      <w:tr w:rsidR="00BF146B" w:rsidRPr="00BF146B" w14:paraId="2D58903B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1A6E719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Télimélé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6AFC7CF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7352726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3CFCE56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F9EC4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89%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AEB02D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42%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4D7D24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63%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6AB0380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9B21C3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  <w:hideMark/>
          </w:tcPr>
          <w:p w14:paraId="20F063B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noWrap/>
            <w:vAlign w:val="bottom"/>
            <w:hideMark/>
          </w:tcPr>
          <w:p w14:paraId="412E03C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1D53A7C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</w:tr>
      <w:tr w:rsidR="00BF146B" w:rsidRPr="00BF146B" w14:paraId="0ADFCFDB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9A1E27A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Coyah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127A4142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772639C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10832EA2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0BE4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38%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8B0002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34%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01F27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62%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CC092F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2D289E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  <w:hideMark/>
          </w:tcPr>
          <w:p w14:paraId="52017F7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1E82FD0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22329DE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</w:tr>
      <w:tr w:rsidR="00BF146B" w:rsidRPr="00BF146B" w14:paraId="7929EC67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735B57D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Dubréka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7280475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91%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3E3DA0A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5D4934F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5C81725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  <w:r w:rsidRPr="00BF146B">
              <w:rPr>
                <w:rFonts w:eastAsia="Times New Roman" w:cs="Calibri"/>
                <w:lang w:val="fr-FR" w:eastAsia="fr-FR"/>
              </w:rPr>
              <w:t>104%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D0D786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46%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D11C1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64%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92EED2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84BD7D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322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  <w:hideMark/>
          </w:tcPr>
          <w:p w14:paraId="00A5211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noWrap/>
            <w:vAlign w:val="bottom"/>
            <w:hideMark/>
          </w:tcPr>
          <w:p w14:paraId="59F22C3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3A9820A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</w:tr>
      <w:tr w:rsidR="00BF146B" w:rsidRPr="00BF146B" w14:paraId="6E513294" w14:textId="77777777" w:rsidTr="00965EC3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F12AB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Forécariah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525C0FA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30D131D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6472CDF7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45F0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52%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6CEC21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53%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F90D2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66%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17A638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88A6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3CF28E40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FF0000"/>
            <w:noWrap/>
            <w:vAlign w:val="bottom"/>
            <w:hideMark/>
          </w:tcPr>
          <w:p w14:paraId="4047F84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240BA8A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BF146B" w:rsidRPr="00BF146B" w14:paraId="3D953DBB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C0E4EE7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Boké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0BF5C69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6ECF6990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26119EB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01BD0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57%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BC748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36%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6CF3C7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59%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500190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358EB1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147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  <w:hideMark/>
          </w:tcPr>
          <w:p w14:paraId="053EF1C0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noWrap/>
            <w:vAlign w:val="bottom"/>
            <w:hideMark/>
          </w:tcPr>
          <w:p w14:paraId="5ACD0EEB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07C221B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</w:tr>
      <w:tr w:rsidR="00BF146B" w:rsidRPr="00BF146B" w14:paraId="6B282AE1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16E024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Boffa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145950DB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417FA1D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5870D5D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C7F13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38%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7EBF7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47%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83763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57%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35B1B3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92FAA6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158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  <w:hideMark/>
          </w:tcPr>
          <w:p w14:paraId="34AA003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noWrap/>
            <w:vAlign w:val="bottom"/>
            <w:hideMark/>
          </w:tcPr>
          <w:p w14:paraId="78D66DE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55424A4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</w:tr>
      <w:tr w:rsidR="00BF146B" w:rsidRPr="00BF146B" w14:paraId="42EA32C3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F01F691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Fria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095D0A32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515CDAD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7243FFD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97%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BA822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71%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1F915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34%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917B6E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54%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DCFD4B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921524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72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  <w:hideMark/>
          </w:tcPr>
          <w:p w14:paraId="6E5ED5F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47446DC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27354D7B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</w:tr>
      <w:tr w:rsidR="00BF146B" w:rsidRPr="00BF146B" w14:paraId="1A131BA6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DAA3CD5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Gaoual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76EC709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67A97B4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6BEAFB7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E695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60%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DCD9F2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AA1E57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47%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EDDEA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3846CC2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55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3A4D4D7B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42A23D07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18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650C0B1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BF146B" w:rsidRPr="00BF146B" w14:paraId="4A094160" w14:textId="77777777" w:rsidTr="00965EC3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8670D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Koundara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45363CF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4CCD57A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7CA94510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B600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38%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92F2DD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18%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FDF69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33%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6E9806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0CEC2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4F38B74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4DDCE21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2DDB1D8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</w:tr>
      <w:tr w:rsidR="00BF146B" w:rsidRPr="00BF146B" w14:paraId="7A098797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01DDE95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Faranah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74F0EAB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596A7B7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650ED18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81CD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53%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C6B81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30%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692659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73%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4F192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A84F730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128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4A0BB63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3E5B3F2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4D92210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</w:tr>
      <w:tr w:rsidR="00BF146B" w:rsidRPr="00BF146B" w14:paraId="1E17AF6F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AA3B6B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Dabola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55A4BAD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2BA053F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40C3369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1968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92%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C936F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37%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4EDE8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50%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BC96D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8F4C612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159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615F914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2A56456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4AB1B272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BF146B" w:rsidRPr="00BF146B" w14:paraId="18CF2977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DB1FE0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Dinguiraye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006A4D8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092DBDE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3ADA98F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98%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2BF9F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51%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522396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D01CE4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46%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5294A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01D292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49C175C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1DCFD8E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49C1546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</w:tr>
      <w:tr w:rsidR="00BF146B" w:rsidRPr="00BF146B" w14:paraId="44B44D4A" w14:textId="77777777" w:rsidTr="00965EC3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6895A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Kissidougou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04803AB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4658F2A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97%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5D6162F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  <w:r w:rsidRPr="00BF146B">
              <w:rPr>
                <w:rFonts w:eastAsia="Times New Roman" w:cs="Calibri"/>
                <w:lang w:val="fr-FR" w:eastAsia="fr-FR"/>
              </w:rPr>
              <w:t>101%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7C1E21A0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  <w:r w:rsidRPr="00BF146B">
              <w:rPr>
                <w:rFonts w:eastAsia="Times New Roman" w:cs="Calibri"/>
                <w:lang w:val="fr-FR" w:eastAsia="fr-FR"/>
              </w:rPr>
              <w:t>157%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AFCE20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33%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278C7F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55%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E9D28C0" w14:textId="77777777" w:rsidR="00BF146B" w:rsidRPr="00BF146B" w:rsidRDefault="00820C06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1208B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148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1DBA69B0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13753BB7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1380867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</w:tr>
      <w:tr w:rsidR="00BF146B" w:rsidRPr="00BF146B" w14:paraId="038DD777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405EE97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Beyla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029F077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29EE870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3EBEB16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A853B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74%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A0A67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39%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61FF1C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62%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28B86D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DC078E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99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2BEB7330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02AECB8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06C30B1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</w:tr>
      <w:tr w:rsidR="00BF146B" w:rsidRPr="00BF146B" w14:paraId="11315FD9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38FB3BB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Guéckédou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6AEEF0C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bottom"/>
            <w:hideMark/>
          </w:tcPr>
          <w:p w14:paraId="6B976E6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76%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2B74936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95%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48CD9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51%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E03B92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39%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E3CA5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72%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D6410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6895FB7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132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0F29D5D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52FD2B0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5567FBB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</w:t>
            </w:r>
          </w:p>
        </w:tc>
      </w:tr>
      <w:tr w:rsidR="00BF146B" w:rsidRPr="00BF146B" w14:paraId="6E762BBF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E36C7AC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Yomou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0696E20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91%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656A30D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35E14D9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6AD31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55%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03080B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36%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C65C72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67%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D5603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FD855C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  <w:hideMark/>
          </w:tcPr>
          <w:p w14:paraId="795E7CB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38E2794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63527C4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</w:t>
            </w:r>
          </w:p>
        </w:tc>
      </w:tr>
      <w:tr w:rsidR="00BF146B" w:rsidRPr="00BF146B" w14:paraId="06751553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6791F9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Lola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2FBCEE2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7E08CD9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32C3227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0F2E7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43%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774EC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47%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415C1D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71%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1BA69F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780E5A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147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  <w:hideMark/>
          </w:tcPr>
          <w:p w14:paraId="76F804B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23DA161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008EEF0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8</w:t>
            </w:r>
          </w:p>
        </w:tc>
      </w:tr>
      <w:tr w:rsidR="00BF146B" w:rsidRPr="00BF146B" w14:paraId="54080B84" w14:textId="77777777" w:rsidTr="00965EC3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4BFB797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Macenta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59F3082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5B8CE17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46B3550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D18E22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84%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A46AF14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30%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4B76E5B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56%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11559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00DC5CC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  <w:hideMark/>
          </w:tcPr>
          <w:p w14:paraId="4B69D63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364BAAD0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0FE4B532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</w:tr>
      <w:tr w:rsidR="00BF146B" w:rsidRPr="00BF146B" w14:paraId="19D3F690" w14:textId="77777777" w:rsidTr="00965EC3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EA450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N'Zérékoré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6DE27756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24091C20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0C88B11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ECBC5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62%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DC2D8B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33%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CBF36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64%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45A250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16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0C67B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72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067B3A5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  <w:hideMark/>
          </w:tcPr>
          <w:p w14:paraId="407A1DC2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27D46283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</w:tr>
      <w:tr w:rsidR="00BF146B" w:rsidRPr="00BF146B" w14:paraId="5AEB2B49" w14:textId="77777777" w:rsidTr="00965EC3">
        <w:trPr>
          <w:gridBefore w:val="1"/>
          <w:wBefore w:w="70" w:type="dxa"/>
          <w:trHeight w:val="285"/>
        </w:trPr>
        <w:tc>
          <w:tcPr>
            <w:tcW w:w="1020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A3EA" w14:textId="77777777" w:rsidR="00BF146B" w:rsidRPr="00BF146B" w:rsidRDefault="00BF146B" w:rsidP="00BF146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*p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ou</w:t>
            </w: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r 1000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 xml:space="preserve"> hbts</w:t>
            </w:r>
          </w:p>
        </w:tc>
      </w:tr>
      <w:tr w:rsidR="00965EC3" w:rsidRPr="00C90B2C" w14:paraId="7F769FB8" w14:textId="77777777" w:rsidTr="00965EC3">
        <w:trPr>
          <w:gridAfter w:val="1"/>
          <w:wAfter w:w="386" w:type="dxa"/>
          <w:trHeight w:val="285"/>
        </w:trPr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AE8834A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51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535A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  <w:t>90 à 100% (supérieur ou égale aux résultats attendus)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5046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908E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6CA0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3C8B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9B9A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4D91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</w:tr>
      <w:tr w:rsidR="00965EC3" w:rsidRPr="00C90B2C" w14:paraId="6DC62B4D" w14:textId="77777777" w:rsidTr="00965EC3">
        <w:trPr>
          <w:gridAfter w:val="1"/>
          <w:wAfter w:w="386" w:type="dxa"/>
          <w:trHeight w:val="285"/>
        </w:trPr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DA5334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40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A105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  <w:t xml:space="preserve">50 à 89% (inferieur aux normes attendues) </w:t>
            </w: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2052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CC04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BAAD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5731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AC32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D940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49FC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</w:tr>
      <w:tr w:rsidR="00965EC3" w:rsidRPr="00C90B2C" w14:paraId="3204A084" w14:textId="77777777" w:rsidTr="00965EC3">
        <w:trPr>
          <w:gridAfter w:val="1"/>
          <w:wAfter w:w="386" w:type="dxa"/>
          <w:trHeight w:val="285"/>
        </w:trPr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78123F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51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DCAC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  <w:t>&lt; 50% (faible performance ou supérieur à 100%)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6789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BD53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E8BA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FDA9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3149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7EC8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</w:tr>
    </w:tbl>
    <w:p w14:paraId="768EA3F8" w14:textId="77777777" w:rsidR="00FA326E" w:rsidRPr="00C90B2C" w:rsidRDefault="00FA326E" w:rsidP="00DF6AFB">
      <w:pPr>
        <w:rPr>
          <w:rFonts w:ascii="Arial Rounded MT Bold" w:hAnsi="Arial Rounded MT Bold"/>
          <w:i/>
          <w:lang w:val="fr-FR"/>
        </w:rPr>
      </w:pPr>
    </w:p>
    <w:p w14:paraId="59354DE3" w14:textId="77777777" w:rsidR="000039DE" w:rsidRDefault="000039DE" w:rsidP="00DF6AFB">
      <w:pPr>
        <w:rPr>
          <w:rFonts w:ascii="Arial Rounded MT Bold" w:hAnsi="Arial Rounded MT Bold"/>
          <w:i/>
          <w:lang w:val="fr-CA"/>
        </w:rPr>
      </w:pPr>
    </w:p>
    <w:p w14:paraId="6CF9F3C6" w14:textId="77777777" w:rsidR="000039DE" w:rsidRDefault="00486B04" w:rsidP="00DF6AFB">
      <w:pPr>
        <w:rPr>
          <w:rFonts w:ascii="Arial Rounded MT Bold" w:hAnsi="Arial Rounded MT Bold"/>
          <w:i/>
          <w:lang w:val="fr-CA"/>
        </w:rPr>
      </w:pPr>
      <w:r w:rsidRPr="009F03F4">
        <w:rPr>
          <w:noProof/>
          <w:color w:val="FF0000"/>
          <w:sz w:val="24"/>
          <w:szCs w:val="24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080B24" wp14:editId="09A02079">
                <wp:simplePos x="0" y="0"/>
                <wp:positionH relativeFrom="column">
                  <wp:posOffset>-220980</wp:posOffset>
                </wp:positionH>
                <wp:positionV relativeFrom="paragraph">
                  <wp:posOffset>3128645</wp:posOffset>
                </wp:positionV>
                <wp:extent cx="6567805" cy="1189990"/>
                <wp:effectExtent l="0" t="0" r="10795" b="2921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7805" cy="1189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B5BAE4A" w14:textId="77777777" w:rsidR="00452EC6" w:rsidRPr="00FE5198" w:rsidRDefault="00452EC6" w:rsidP="00A1443E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E5198"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RECOMMANDATION</w:t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</w:p>
                          <w:p w14:paraId="173A2B4C" w14:textId="77777777" w:rsidR="00452EC6" w:rsidRPr="00FE5198" w:rsidRDefault="00452EC6" w:rsidP="00A1443E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2D9BB0FE" w14:textId="77777777" w:rsidR="00452EC6" w:rsidRDefault="00F64BB1" w:rsidP="00234479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>Analyser</w:t>
                            </w:r>
                            <w:r w:rsidR="001F11AA">
                              <w:rPr>
                                <w:b/>
                                <w:noProof/>
                                <w:lang w:val="fr-FR"/>
                              </w:rPr>
                              <w:t xml:space="preserve"> les donné</w:t>
                            </w: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>es des districts sanitaires qui ont des nombr</w:t>
                            </w:r>
                            <w:r w:rsidR="001F11AA">
                              <w:rPr>
                                <w:b/>
                                <w:noProof/>
                                <w:lang w:val="fr-FR"/>
                              </w:rPr>
                              <w:t>es de mois de stock supé</w:t>
                            </w: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>rieurs a 10 mois</w:t>
                            </w:r>
                            <w:r w:rsidR="00452EC6">
                              <w:rPr>
                                <w:b/>
                                <w:noProof/>
                                <w:lang w:val="fr-FR"/>
                              </w:rPr>
                              <w:t> ;</w:t>
                            </w:r>
                          </w:p>
                          <w:p w14:paraId="48E1C475" w14:textId="77777777" w:rsidR="00452EC6" w:rsidRDefault="00256221" w:rsidP="00234479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>Renforcer l’analyse des données au niveau des centres de santé par l’equipe cadre des districts sanitaires</w:t>
                            </w:r>
                            <w:r w:rsidR="00452EC6">
                              <w:rPr>
                                <w:b/>
                                <w:noProof/>
                                <w:lang w:val="fr-FR"/>
                              </w:rPr>
                              <w:t> ;</w:t>
                            </w:r>
                          </w:p>
                          <w:p w14:paraId="183AA196" w14:textId="77777777" w:rsidR="00452EC6" w:rsidRDefault="00452EC6" w:rsidP="00234479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>Appuyer l’approvisionnement des formations sanitaires qui sont en pre et ruptures d’intrants antipaludiques.</w:t>
                            </w:r>
                          </w:p>
                          <w:p w14:paraId="1C55AC3F" w14:textId="77777777" w:rsidR="00452EC6" w:rsidRDefault="00452EC6" w:rsidP="00A811D0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1DBD9B92" w14:textId="77777777" w:rsidR="00452EC6" w:rsidRPr="00AB2646" w:rsidRDefault="00452EC6" w:rsidP="00A811D0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05E9BD" w14:textId="77777777" w:rsidR="00452EC6" w:rsidRPr="00AB2646" w:rsidRDefault="00452EC6" w:rsidP="00B750E8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80B24" id="Rectangle 4" o:spid="_x0000_s1029" style="position:absolute;margin-left:-17.4pt;margin-top:246.35pt;width:517.15pt;height:9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" fillcolor="#95b3d7" strokecolor="#95b3d7" strokeweight="1pt">
                <v:fill color2="#dbe5f1" angle="135" focus="50%" type="gradient"/>
                <v:shadow on="t" color="#243f60" opacity=".5" offset="1pt"/>
                <v:path arrowok="t"/>
                <v:textbox>
                  <w:txbxContent>
                    <w:p w14:paraId="4B5BAE4A" w14:textId="77777777" w:rsidR="00452EC6" w:rsidRPr="00FE5198" w:rsidRDefault="00452EC6" w:rsidP="00A1443E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  <w:r w:rsidRPr="00FE5198"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  <w:t>RECOMMANDATION</w:t>
                      </w:r>
                      <w:r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  <w:t>S</w:t>
                      </w:r>
                    </w:p>
                    <w:p w14:paraId="173A2B4C" w14:textId="77777777" w:rsidR="00452EC6" w:rsidRPr="00FE5198" w:rsidRDefault="00452EC6" w:rsidP="00A1443E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</w:p>
                    <w:p w14:paraId="2D9BB0FE" w14:textId="77777777" w:rsidR="00452EC6" w:rsidRDefault="00F64BB1" w:rsidP="00234479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  <w:r>
                        <w:rPr>
                          <w:b/>
                          <w:noProof/>
                          <w:lang w:val="fr-FR"/>
                        </w:rPr>
                        <w:t>Analyser</w:t>
                      </w:r>
                      <w:r w:rsidR="001F11AA">
                        <w:rPr>
                          <w:b/>
                          <w:noProof/>
                          <w:lang w:val="fr-FR"/>
                        </w:rPr>
                        <w:t xml:space="preserve"> les donné</w:t>
                      </w:r>
                      <w:r>
                        <w:rPr>
                          <w:b/>
                          <w:noProof/>
                          <w:lang w:val="fr-FR"/>
                        </w:rPr>
                        <w:t>es des districts sanitaires qui ont des nombr</w:t>
                      </w:r>
                      <w:r w:rsidR="001F11AA">
                        <w:rPr>
                          <w:b/>
                          <w:noProof/>
                          <w:lang w:val="fr-FR"/>
                        </w:rPr>
                        <w:t>es de mois de stock supé</w:t>
                      </w:r>
                      <w:r>
                        <w:rPr>
                          <w:b/>
                          <w:noProof/>
                          <w:lang w:val="fr-FR"/>
                        </w:rPr>
                        <w:t>rieurs a 10 mois</w:t>
                      </w:r>
                      <w:r w:rsidR="00452EC6">
                        <w:rPr>
                          <w:b/>
                          <w:noProof/>
                          <w:lang w:val="fr-FR"/>
                        </w:rPr>
                        <w:t> ;</w:t>
                      </w:r>
                    </w:p>
                    <w:p w14:paraId="48E1C475" w14:textId="77777777" w:rsidR="00452EC6" w:rsidRDefault="00256221" w:rsidP="00234479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  <w:r>
                        <w:rPr>
                          <w:b/>
                          <w:noProof/>
                          <w:lang w:val="fr-FR"/>
                        </w:rPr>
                        <w:t>Renforcer l’analyse des données au niveau des centres de santé par l’equipe cadre des districts sanitaires</w:t>
                      </w:r>
                      <w:r w:rsidR="00452EC6">
                        <w:rPr>
                          <w:b/>
                          <w:noProof/>
                          <w:lang w:val="fr-FR"/>
                        </w:rPr>
                        <w:t> ;</w:t>
                      </w:r>
                    </w:p>
                    <w:p w14:paraId="183AA196" w14:textId="77777777" w:rsidR="00452EC6" w:rsidRDefault="00452EC6" w:rsidP="00234479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  <w:r>
                        <w:rPr>
                          <w:b/>
                          <w:noProof/>
                          <w:lang w:val="fr-FR"/>
                        </w:rPr>
                        <w:t>Appuyer l’approvisionnement des formations sanitaires qui sont en pre et ruptures d’intrants antipaludiques.</w:t>
                      </w:r>
                    </w:p>
                    <w:p w14:paraId="1C55AC3F" w14:textId="77777777" w:rsidR="00452EC6" w:rsidRDefault="00452EC6" w:rsidP="00A811D0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1DBD9B92" w14:textId="77777777" w:rsidR="00452EC6" w:rsidRPr="00AB2646" w:rsidRDefault="00452EC6" w:rsidP="00A811D0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  <w:p w14:paraId="0E05E9BD" w14:textId="77777777" w:rsidR="00452EC6" w:rsidRPr="00AB2646" w:rsidRDefault="00452EC6" w:rsidP="00B750E8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F03F4">
        <w:rPr>
          <w:noProof/>
          <w:color w:val="FF0000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0A84DE" wp14:editId="3198315A">
                <wp:simplePos x="0" y="0"/>
                <wp:positionH relativeFrom="column">
                  <wp:posOffset>-187960</wp:posOffset>
                </wp:positionH>
                <wp:positionV relativeFrom="paragraph">
                  <wp:posOffset>454660</wp:posOffset>
                </wp:positionV>
                <wp:extent cx="6508750" cy="2449830"/>
                <wp:effectExtent l="12700" t="12700" r="6350" b="12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8750" cy="2449830"/>
                        </a:xfrm>
                        <a:prstGeom prst="rect">
                          <a:avLst/>
                        </a:prstGeom>
                        <a:solidFill>
                          <a:srgbClr val="C4BC96"/>
                        </a:solidFill>
                        <a:ln w="25400">
                          <a:solidFill>
                            <a:srgbClr val="3F315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F871" w14:textId="77777777" w:rsidR="00452EC6" w:rsidRPr="00546F9F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De l’analyse du tableau III, il ressort les constats suivants : </w:t>
                            </w:r>
                          </w:p>
                          <w:p w14:paraId="7D93CE01" w14:textId="77777777" w:rsidR="00452EC6" w:rsidRPr="00546F9F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2A52FD17" w14:textId="77777777" w:rsidR="00452EC6" w:rsidRPr="00546F9F" w:rsidRDefault="00452EC6" w:rsidP="00056209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1)- </w:t>
                            </w: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>Trente cinq (35) districts sanitaires sur 38 qui ont rapportés soit 92%</w:t>
                            </w: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>ont</w:t>
                            </w: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 atteint</w:t>
                            </w: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>s la complé</w:t>
                            </w: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>tude de</w:t>
                            </w: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>s</w:t>
                            </w: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>formations</w:t>
                            </w: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 sanitaires de 100%</w:t>
                            </w: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 xml:space="preserve">. </w:t>
                            </w:r>
                          </w:p>
                          <w:p w14:paraId="4CC43797" w14:textId="77777777" w:rsidR="00452EC6" w:rsidRPr="00546F9F" w:rsidRDefault="00452EC6" w:rsidP="00056209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1E958CB3" w14:textId="77777777" w:rsidR="00452EC6" w:rsidRDefault="00452EC6" w:rsidP="00056209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2)- Par rapport à la prise en charge des cas, </w:t>
                            </w: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>37/38 (97%)</w:t>
                            </w: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>d</w:t>
                            </w: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>es districts ont trait</w:t>
                            </w: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>és plus de 90% des cas confirmés</w:t>
                            </w: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 xml:space="preserve"> Seul le district sanitaire de Kissidougou à traité plus que confirmés (101%).</w:t>
                            </w:r>
                          </w:p>
                          <w:p w14:paraId="6A4377A1" w14:textId="77777777" w:rsidR="00452EC6" w:rsidRDefault="00452EC6" w:rsidP="00056209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>Le districts sanitaires de Dubreka et Kissidougou ont des proportions du TPI3 de 104% et 157% pour ce mois de Janvier 2018.</w:t>
                            </w:r>
                          </w:p>
                          <w:p w14:paraId="39515C11" w14:textId="77777777" w:rsidR="00452EC6" w:rsidRPr="00546F9F" w:rsidRDefault="00452EC6" w:rsidP="00056209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0145C655" w14:textId="77777777" w:rsidR="00452EC6" w:rsidRPr="00AE24FB" w:rsidRDefault="00452EC6" w:rsidP="00056209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3)- </w:t>
                            </w: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 xml:space="preserve">Dix neuf (19) </w:t>
                            </w: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>districts sanitaires sur 3</w:t>
                            </w: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>8 qui ont rapport</w:t>
                            </w: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 xml:space="preserve">s </w:t>
                            </w: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soit </w:t>
                            </w: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>50</w:t>
                            </w: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% n’ont pas enregistré de décès au cours du mois </w:t>
                            </w: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>de Janvier 2018</w:t>
                            </w: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 xml:space="preserve">Le district sanitaire de </w:t>
                            </w:r>
                            <w:r w:rsidR="00FD461E">
                              <w:rPr>
                                <w:b/>
                                <w:noProof/>
                                <w:lang w:val="fr-FR"/>
                              </w:rPr>
                              <w:t>N’Z</w:t>
                            </w:r>
                            <w:r w:rsidR="00FD461E" w:rsidRPr="00546F9F">
                              <w:rPr>
                                <w:b/>
                                <w:noProof/>
                                <w:lang w:val="fr-FR"/>
                              </w:rPr>
                              <w:t>é</w:t>
                            </w:r>
                            <w:r w:rsidR="00FD461E">
                              <w:rPr>
                                <w:b/>
                                <w:noProof/>
                                <w:lang w:val="fr-FR"/>
                              </w:rPr>
                              <w:t>r</w:t>
                            </w:r>
                            <w:r w:rsidR="00FD461E" w:rsidRPr="00546F9F">
                              <w:rPr>
                                <w:b/>
                                <w:noProof/>
                                <w:lang w:val="fr-FR"/>
                              </w:rPr>
                              <w:t>é</w:t>
                            </w:r>
                            <w:r w:rsidR="00FD461E">
                              <w:rPr>
                                <w:b/>
                                <w:noProof/>
                                <w:lang w:val="fr-FR"/>
                              </w:rPr>
                              <w:t>kor</w:t>
                            </w:r>
                            <w:r w:rsidR="00FD461E" w:rsidRPr="00546F9F">
                              <w:rPr>
                                <w:b/>
                                <w:noProof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 xml:space="preserve"> a</w:t>
                            </w: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>enregistr</w:t>
                            </w: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>é le</w:t>
                            </w: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 xml:space="preserve"> plus grand nombre de décès (1</w:t>
                            </w:r>
                            <w:r w:rsidR="00343EB4">
                              <w:rPr>
                                <w:b/>
                                <w:noProof/>
                                <w:lang w:val="fr-FR"/>
                              </w:rPr>
                              <w:t>6</w:t>
                            </w: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 xml:space="preserve">) suivi de </w:t>
                            </w:r>
                            <w:r w:rsidR="00343EB4">
                              <w:rPr>
                                <w:b/>
                                <w:noProof/>
                                <w:lang w:val="fr-FR"/>
                              </w:rPr>
                              <w:t>Bok</w:t>
                            </w:r>
                            <w:r w:rsidR="00343EB4" w:rsidRPr="00546F9F">
                              <w:rPr>
                                <w:b/>
                                <w:noProof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 xml:space="preserve"> (</w:t>
                            </w:r>
                            <w:r w:rsidR="00343EB4">
                              <w:rPr>
                                <w:b/>
                                <w:noProof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b/>
                                <w:noProof/>
                                <w:lang w:val="fr-FR"/>
                              </w:rPr>
                              <w:t>0)</w:t>
                            </w: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. </w:t>
                            </w:r>
                          </w:p>
                          <w:p w14:paraId="6CD6494C" w14:textId="77777777" w:rsidR="00452EC6" w:rsidRPr="003571D5" w:rsidRDefault="00452EC6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73C6DF12" w14:textId="77777777" w:rsidR="00452EC6" w:rsidRPr="00450CDB" w:rsidRDefault="00452EC6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F68A1A9" w14:textId="77777777" w:rsidR="00452EC6" w:rsidRPr="003571D5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5C0EAE6E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A468A3A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F31ABDC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6F9AFA20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77A8A59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31A4164" w14:textId="77777777" w:rsidR="00452EC6" w:rsidRPr="0058054C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414B50A0" w14:textId="77777777" w:rsidR="00452EC6" w:rsidRPr="00D30EBF" w:rsidRDefault="00452EC6" w:rsidP="00056209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60E5EB" w14:textId="77777777" w:rsidR="00452EC6" w:rsidRPr="0066451A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D610909" w14:textId="77777777" w:rsidR="00452EC6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A4A5F8" w14:textId="77777777" w:rsidR="00452EC6" w:rsidRPr="00AB2646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A84DE" id="_x0000_s1030" style="position:absolute;margin-left:-14.8pt;margin-top:35.8pt;width:512.5pt;height:192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" fillcolor="#c4bc96" strokecolor="#3f3151" strokeweight="2pt">
                <v:path arrowok="t"/>
                <v:textbox>
                  <w:txbxContent>
                    <w:p w14:paraId="45BCF871" w14:textId="77777777" w:rsidR="00452EC6" w:rsidRPr="00546F9F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De l’analyse du tableau III, il ressort les constats suivants : </w:t>
                      </w:r>
                    </w:p>
                    <w:p w14:paraId="7D93CE01" w14:textId="77777777" w:rsidR="00452EC6" w:rsidRPr="00546F9F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2A52FD17" w14:textId="77777777" w:rsidR="00452EC6" w:rsidRPr="00546F9F" w:rsidRDefault="00452EC6" w:rsidP="00056209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1)- </w:t>
                      </w:r>
                      <w:r>
                        <w:rPr>
                          <w:b/>
                          <w:noProof/>
                          <w:lang w:val="fr-FR"/>
                        </w:rPr>
                        <w:t>Trente cinq (35) districts sanitaires sur 38 qui ont rapportés soit 92%</w:t>
                      </w: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lang w:val="fr-FR"/>
                        </w:rPr>
                        <w:t>ont</w:t>
                      </w: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 atteint</w:t>
                      </w:r>
                      <w:r>
                        <w:rPr>
                          <w:b/>
                          <w:noProof/>
                          <w:lang w:val="fr-FR"/>
                        </w:rPr>
                        <w:t>s la complé</w:t>
                      </w:r>
                      <w:r w:rsidRPr="00546F9F">
                        <w:rPr>
                          <w:b/>
                          <w:noProof/>
                          <w:lang w:val="fr-FR"/>
                        </w:rPr>
                        <w:t>tude de</w:t>
                      </w:r>
                      <w:r>
                        <w:rPr>
                          <w:b/>
                          <w:noProof/>
                          <w:lang w:val="fr-FR"/>
                        </w:rPr>
                        <w:t>s</w:t>
                      </w: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lang w:val="fr-FR"/>
                        </w:rPr>
                        <w:t>formations</w:t>
                      </w: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 sanitaires de 100%</w:t>
                      </w:r>
                      <w:r>
                        <w:rPr>
                          <w:b/>
                          <w:noProof/>
                          <w:lang w:val="fr-FR"/>
                        </w:rPr>
                        <w:t xml:space="preserve">. </w:t>
                      </w:r>
                    </w:p>
                    <w:p w14:paraId="4CC43797" w14:textId="77777777" w:rsidR="00452EC6" w:rsidRPr="00546F9F" w:rsidRDefault="00452EC6" w:rsidP="00056209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1E958CB3" w14:textId="77777777" w:rsidR="00452EC6" w:rsidRDefault="00452EC6" w:rsidP="00056209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2)- Par rapport à la prise en charge des cas, </w:t>
                      </w:r>
                      <w:r>
                        <w:rPr>
                          <w:b/>
                          <w:noProof/>
                          <w:lang w:val="fr-FR"/>
                        </w:rPr>
                        <w:t>37/38 (97%)</w:t>
                      </w: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lang w:val="fr-FR"/>
                        </w:rPr>
                        <w:t>d</w:t>
                      </w:r>
                      <w:r w:rsidRPr="00546F9F">
                        <w:rPr>
                          <w:b/>
                          <w:noProof/>
                          <w:lang w:val="fr-FR"/>
                        </w:rPr>
                        <w:t>es districts ont trait</w:t>
                      </w:r>
                      <w:r>
                        <w:rPr>
                          <w:b/>
                          <w:noProof/>
                          <w:lang w:val="fr-FR"/>
                        </w:rPr>
                        <w:t>és plus de 90% des cas confirmés</w:t>
                      </w:r>
                      <w:r w:rsidRPr="00546F9F">
                        <w:rPr>
                          <w:b/>
                          <w:noProof/>
                          <w:lang w:val="fr-FR"/>
                        </w:rPr>
                        <w:t>.</w:t>
                      </w:r>
                      <w:r>
                        <w:rPr>
                          <w:b/>
                          <w:noProof/>
                          <w:lang w:val="fr-FR"/>
                        </w:rPr>
                        <w:t xml:space="preserve"> Seul le district sanitaire de Kissidougou à traité plus que confirmés (101%).</w:t>
                      </w:r>
                    </w:p>
                    <w:p w14:paraId="6A4377A1" w14:textId="77777777" w:rsidR="00452EC6" w:rsidRDefault="00452EC6" w:rsidP="00056209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>
                        <w:rPr>
                          <w:b/>
                          <w:noProof/>
                          <w:lang w:val="fr-FR"/>
                        </w:rPr>
                        <w:t>Le districts sanitaires de Dubreka et Kissidougou ont des proportions du TPI3 de 104% et 157% pour ce mois de Janvier 2018.</w:t>
                      </w:r>
                    </w:p>
                    <w:p w14:paraId="39515C11" w14:textId="77777777" w:rsidR="00452EC6" w:rsidRPr="00546F9F" w:rsidRDefault="00452EC6" w:rsidP="00056209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0145C655" w14:textId="77777777" w:rsidR="00452EC6" w:rsidRPr="00AE24FB" w:rsidRDefault="00452EC6" w:rsidP="00056209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3)- </w:t>
                      </w:r>
                      <w:r>
                        <w:rPr>
                          <w:b/>
                          <w:noProof/>
                          <w:lang w:val="fr-FR"/>
                        </w:rPr>
                        <w:t xml:space="preserve">Dix neuf (19) </w:t>
                      </w:r>
                      <w:r w:rsidRPr="00546F9F">
                        <w:rPr>
                          <w:b/>
                          <w:noProof/>
                          <w:lang w:val="fr-FR"/>
                        </w:rPr>
                        <w:t>districts sanitaires sur 3</w:t>
                      </w:r>
                      <w:r>
                        <w:rPr>
                          <w:b/>
                          <w:noProof/>
                          <w:lang w:val="fr-FR"/>
                        </w:rPr>
                        <w:t>8 qui ont rapport</w:t>
                      </w:r>
                      <w:r w:rsidRPr="00546F9F">
                        <w:rPr>
                          <w:b/>
                          <w:noProof/>
                          <w:lang w:val="fr-FR"/>
                        </w:rPr>
                        <w:t>é</w:t>
                      </w:r>
                      <w:r>
                        <w:rPr>
                          <w:b/>
                          <w:noProof/>
                          <w:lang w:val="fr-FR"/>
                        </w:rPr>
                        <w:t xml:space="preserve">s </w:t>
                      </w: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soit </w:t>
                      </w:r>
                      <w:r>
                        <w:rPr>
                          <w:b/>
                          <w:noProof/>
                          <w:lang w:val="fr-FR"/>
                        </w:rPr>
                        <w:t>50</w:t>
                      </w: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% n’ont pas enregistré de décès au cours du mois </w:t>
                      </w:r>
                      <w:r>
                        <w:rPr>
                          <w:b/>
                          <w:noProof/>
                          <w:lang w:val="fr-FR"/>
                        </w:rPr>
                        <w:t>de Janvier 2018</w:t>
                      </w: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. </w:t>
                      </w:r>
                      <w:r>
                        <w:rPr>
                          <w:b/>
                          <w:noProof/>
                          <w:lang w:val="fr-FR"/>
                        </w:rPr>
                        <w:t xml:space="preserve">Le district sanitaire de </w:t>
                      </w:r>
                      <w:r w:rsidR="00FD461E">
                        <w:rPr>
                          <w:b/>
                          <w:noProof/>
                          <w:lang w:val="fr-FR"/>
                        </w:rPr>
                        <w:t>N’Z</w:t>
                      </w:r>
                      <w:r w:rsidR="00FD461E" w:rsidRPr="00546F9F">
                        <w:rPr>
                          <w:b/>
                          <w:noProof/>
                          <w:lang w:val="fr-FR"/>
                        </w:rPr>
                        <w:t>é</w:t>
                      </w:r>
                      <w:r w:rsidR="00FD461E">
                        <w:rPr>
                          <w:b/>
                          <w:noProof/>
                          <w:lang w:val="fr-FR"/>
                        </w:rPr>
                        <w:t>r</w:t>
                      </w:r>
                      <w:r w:rsidR="00FD461E" w:rsidRPr="00546F9F">
                        <w:rPr>
                          <w:b/>
                          <w:noProof/>
                          <w:lang w:val="fr-FR"/>
                        </w:rPr>
                        <w:t>é</w:t>
                      </w:r>
                      <w:r w:rsidR="00FD461E">
                        <w:rPr>
                          <w:b/>
                          <w:noProof/>
                          <w:lang w:val="fr-FR"/>
                        </w:rPr>
                        <w:t>kor</w:t>
                      </w:r>
                      <w:r w:rsidR="00FD461E" w:rsidRPr="00546F9F">
                        <w:rPr>
                          <w:b/>
                          <w:noProof/>
                          <w:lang w:val="fr-FR"/>
                        </w:rPr>
                        <w:t>é</w:t>
                      </w:r>
                      <w:r>
                        <w:rPr>
                          <w:b/>
                          <w:noProof/>
                          <w:lang w:val="fr-FR"/>
                        </w:rPr>
                        <w:t xml:space="preserve"> a</w:t>
                      </w: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lang w:val="fr-FR"/>
                        </w:rPr>
                        <w:t>enregistr</w:t>
                      </w:r>
                      <w:r w:rsidRPr="00546F9F">
                        <w:rPr>
                          <w:b/>
                          <w:noProof/>
                          <w:lang w:val="fr-FR"/>
                        </w:rPr>
                        <w:t>é le</w:t>
                      </w:r>
                      <w:r>
                        <w:rPr>
                          <w:b/>
                          <w:noProof/>
                          <w:lang w:val="fr-FR"/>
                        </w:rPr>
                        <w:t xml:space="preserve"> plus grand nombre de décès (1</w:t>
                      </w:r>
                      <w:r w:rsidR="00343EB4">
                        <w:rPr>
                          <w:b/>
                          <w:noProof/>
                          <w:lang w:val="fr-FR"/>
                        </w:rPr>
                        <w:t>6</w:t>
                      </w:r>
                      <w:r>
                        <w:rPr>
                          <w:b/>
                          <w:noProof/>
                          <w:lang w:val="fr-FR"/>
                        </w:rPr>
                        <w:t xml:space="preserve">) suivi de </w:t>
                      </w:r>
                      <w:r w:rsidR="00343EB4">
                        <w:rPr>
                          <w:b/>
                          <w:noProof/>
                          <w:lang w:val="fr-FR"/>
                        </w:rPr>
                        <w:t>Bok</w:t>
                      </w:r>
                      <w:r w:rsidR="00343EB4" w:rsidRPr="00546F9F">
                        <w:rPr>
                          <w:b/>
                          <w:noProof/>
                          <w:lang w:val="fr-FR"/>
                        </w:rPr>
                        <w:t>é</w:t>
                      </w:r>
                      <w:r>
                        <w:rPr>
                          <w:b/>
                          <w:noProof/>
                          <w:lang w:val="fr-FR"/>
                        </w:rPr>
                        <w:t xml:space="preserve"> (</w:t>
                      </w:r>
                      <w:r w:rsidR="00343EB4">
                        <w:rPr>
                          <w:b/>
                          <w:noProof/>
                          <w:lang w:val="fr-FR"/>
                        </w:rPr>
                        <w:t>1</w:t>
                      </w:r>
                      <w:r>
                        <w:rPr>
                          <w:b/>
                          <w:noProof/>
                          <w:lang w:val="fr-FR"/>
                        </w:rPr>
                        <w:t>0)</w:t>
                      </w: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. </w:t>
                      </w:r>
                    </w:p>
                    <w:p w14:paraId="6CD6494C" w14:textId="77777777" w:rsidR="00452EC6" w:rsidRPr="003571D5" w:rsidRDefault="00452EC6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73C6DF12" w14:textId="77777777" w:rsidR="00452EC6" w:rsidRPr="00450CDB" w:rsidRDefault="00452EC6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F68A1A9" w14:textId="77777777" w:rsidR="00452EC6" w:rsidRPr="003571D5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5C0EAE6E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A468A3A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F31ABDC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6F9AFA20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77A8A59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31A4164" w14:textId="77777777" w:rsidR="00452EC6" w:rsidRPr="0058054C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414B50A0" w14:textId="77777777" w:rsidR="00452EC6" w:rsidRPr="00D30EBF" w:rsidRDefault="00452EC6" w:rsidP="00056209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60E5EB" w14:textId="77777777" w:rsidR="00452EC6" w:rsidRPr="0066451A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</w:p>
                    <w:p w14:paraId="7D610909" w14:textId="77777777" w:rsidR="00452EC6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  <w:p w14:paraId="0EA4A5F8" w14:textId="77777777" w:rsidR="00452EC6" w:rsidRPr="00AB2646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8080"/>
      </w:tblGrid>
      <w:tr w:rsidR="00506EE6" w:rsidRPr="009F03F4" w14:paraId="5D291D2E" w14:textId="77777777" w:rsidTr="007850CC">
        <w:trPr>
          <w:trHeight w:val="1135"/>
        </w:trPr>
        <w:tc>
          <w:tcPr>
            <w:tcW w:w="10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EBDD" w14:textId="77777777" w:rsidR="00506EE6" w:rsidRPr="009F03F4" w:rsidRDefault="0052308C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 w:rsidRPr="009F03F4">
              <w:rPr>
                <w:color w:val="FF0000"/>
                <w:lang w:val="fr-FR"/>
              </w:rPr>
              <w:br w:type="page"/>
            </w:r>
            <w:r w:rsidR="003B0AF5" w:rsidRPr="009F03F4">
              <w:rPr>
                <w:color w:val="FF0000"/>
                <w:lang w:val="fr-FR"/>
              </w:rPr>
              <w:br w:type="page"/>
            </w:r>
          </w:p>
          <w:p w14:paraId="33AA5DB8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9DA2CEB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F9FB61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2D8111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2BD584C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F11D6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0197F7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52FA444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FBD8DC2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5F42924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2DAFF80" w14:textId="77777777" w:rsidR="009247AE" w:rsidRPr="0069296A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688BEE5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710388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5544A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6375138" w14:textId="77777777" w:rsidR="00115B17" w:rsidRPr="009F03F4" w:rsidRDefault="00115B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333C509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41AAF22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BD5C0E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181617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B85375E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0AA1E3D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956E532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5A3A39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1C82F20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7C4B2EC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010C878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EE7A16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7279EFF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60B676B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E8B31FC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D0980A3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098E33B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4520535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99E939F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3924501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D6E162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354810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BE6BF7D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E4CDF13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616AC60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EDFBBDD" w14:textId="77777777" w:rsidR="007225CA" w:rsidRPr="009F03F4" w:rsidRDefault="007225CA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836D0B9" w14:textId="77777777" w:rsidR="007225CA" w:rsidRPr="009F03F4" w:rsidRDefault="007225CA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9F20EF7" w14:textId="77777777" w:rsidR="00D2403B" w:rsidRDefault="00D2403B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>
              <w:rPr>
                <w:rFonts w:eastAsia="Times New Roman"/>
                <w:b/>
                <w:bCs/>
                <w:color w:val="FF0000"/>
                <w:lang w:val="fr-FR" w:eastAsia="fr-FR"/>
              </w:rPr>
              <w:t xml:space="preserve"> </w:t>
            </w:r>
          </w:p>
          <w:p w14:paraId="3634F7B1" w14:textId="77777777" w:rsidR="00D2403B" w:rsidRPr="009F03F4" w:rsidRDefault="00D2403B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90F129A" w14:textId="77777777" w:rsidR="00A1443E" w:rsidRPr="009F03F4" w:rsidRDefault="00A1443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249547E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23B489B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75D2C31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C750B0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134B9FF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ED05D2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A928220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196E142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44CA6CC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BA7C9D5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EF6D58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6AA47C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C352068" w14:textId="77777777" w:rsidR="00506EE6" w:rsidRPr="00780839" w:rsidRDefault="00506EE6" w:rsidP="003119F7">
            <w:pPr>
              <w:spacing w:after="0" w:line="240" w:lineRule="auto"/>
              <w:rPr>
                <w:rFonts w:eastAsia="Times New Roman"/>
                <w:b/>
                <w:bCs/>
                <w:lang w:val="fr-FR" w:eastAsia="fr-FR"/>
              </w:rPr>
            </w:pP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Tableau </w:t>
            </w:r>
            <w:r w:rsidR="005605E6" w:rsidRPr="004252B1">
              <w:rPr>
                <w:rFonts w:eastAsia="Times New Roman"/>
                <w:b/>
                <w:bCs/>
                <w:lang w:val="fr-FR" w:eastAsia="fr-FR"/>
              </w:rPr>
              <w:t>4</w:t>
            </w: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. Définitions </w:t>
            </w:r>
            <w:r w:rsidR="00780839">
              <w:rPr>
                <w:rFonts w:eastAsia="Times New Roman"/>
                <w:b/>
                <w:bCs/>
                <w:lang w:val="fr-FR" w:eastAsia="fr-FR"/>
              </w:rPr>
              <w:t>Opérationnelles des Indicateurs</w:t>
            </w:r>
          </w:p>
        </w:tc>
      </w:tr>
      <w:tr w:rsidR="00506EE6" w:rsidRPr="00E93BC2" w14:paraId="65307668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16107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lastRenderedPageBreak/>
              <w:t>Indicateur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411ED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t>Définition</w:t>
            </w:r>
          </w:p>
        </w:tc>
      </w:tr>
      <w:tr w:rsidR="00506EE6" w:rsidRPr="00FB7E69" w14:paraId="78CD9ABA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B4E4C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Complétude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77D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rapports reçus sur le nombre de rapports attendus X 100</w:t>
            </w:r>
          </w:p>
        </w:tc>
      </w:tr>
      <w:tr w:rsidR="00506EE6" w:rsidRPr="00FB7E69" w14:paraId="0D7DA305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C9AF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diagnostic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6F8A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testes sur le nombre de cas suspects X 100</w:t>
            </w:r>
          </w:p>
        </w:tc>
      </w:tr>
      <w:tr w:rsidR="00506EE6" w:rsidRPr="00FB7E69" w14:paraId="7A3E2B37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3AF77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traitement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F27F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traités sur le nombre de cas confirme X 100</w:t>
            </w:r>
          </w:p>
        </w:tc>
      </w:tr>
      <w:tr w:rsidR="00506EE6" w:rsidRPr="00FB7E69" w14:paraId="49BC98DA" w14:textId="77777777" w:rsidTr="003119F7">
        <w:trPr>
          <w:trHeight w:val="41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C50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TPI3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08F78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femmes enceintes ayant reçu au moins 3 doses de SP sur le nombre de femme enceintes venues pour CPN X 100</w:t>
            </w:r>
          </w:p>
        </w:tc>
      </w:tr>
      <w:tr w:rsidR="00506EE6" w:rsidRPr="00FB7E69" w14:paraId="7CA5ED02" w14:textId="77777777" w:rsidTr="003119F7">
        <w:trPr>
          <w:trHeight w:val="17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CE1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Palu/Toutes Consultations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0367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sur l'ensemble de consultations X 100</w:t>
            </w:r>
          </w:p>
        </w:tc>
      </w:tr>
      <w:tr w:rsidR="00506EE6" w:rsidRPr="00FB7E69" w14:paraId="0B4F2902" w14:textId="77777777" w:rsidTr="003119F7">
        <w:trPr>
          <w:trHeight w:val="3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2630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Taux de positivité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D122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(GE+ ou TDR+) sur le nombre de cas testes X 100</w:t>
            </w:r>
          </w:p>
        </w:tc>
      </w:tr>
      <w:tr w:rsidR="00506EE6" w:rsidRPr="00FB7E69" w14:paraId="7B1EE8FC" w14:textId="77777777" w:rsidTr="003119F7">
        <w:trPr>
          <w:trHeight w:val="13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F15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Décès de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B789D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décès enregistres dus au paludisme</w:t>
            </w:r>
          </w:p>
        </w:tc>
      </w:tr>
      <w:tr w:rsidR="00506EE6" w:rsidRPr="00FB7E69" w14:paraId="55AA6CCE" w14:textId="77777777" w:rsidTr="003119F7">
        <w:trPr>
          <w:trHeight w:val="29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167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Incidence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3A415" w14:textId="77777777" w:rsidR="00506EE6" w:rsidRPr="00FB7E69" w:rsidRDefault="00506EE6" w:rsidP="004A38C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Nombre de cas confirmes de paludisme X 12 sur la population </w:t>
            </w:r>
            <w:r w:rsidR="004A38C7" w:rsidRPr="00FB7E69">
              <w:rPr>
                <w:rFonts w:eastAsia="Times New Roman"/>
                <w:color w:val="000000"/>
                <w:lang w:val="fr-FR" w:eastAsia="fr-FR"/>
              </w:rPr>
              <w:t>couverte</w:t>
            </w: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 X 1000</w:t>
            </w:r>
          </w:p>
        </w:tc>
      </w:tr>
      <w:tr w:rsidR="00506EE6" w:rsidRPr="00FB7E69" w14:paraId="4BCE3451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F70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TDR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C7E8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TDR en fin du mois sur la consommation mensuelle</w:t>
            </w:r>
          </w:p>
        </w:tc>
      </w:tr>
      <w:tr w:rsidR="00506EE6" w:rsidRPr="00FB7E69" w14:paraId="48D19F44" w14:textId="77777777" w:rsidTr="003119F7">
        <w:trPr>
          <w:trHeight w:val="30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E1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CTA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3BF6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CTA en fin du mois sur la consommation mensuelle</w:t>
            </w:r>
          </w:p>
        </w:tc>
      </w:tr>
      <w:tr w:rsidR="00506EE6" w:rsidRPr="00FB7E69" w14:paraId="2B1770F6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C1E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SP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37933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SP en fin du mois sur la consommation mensuelle</w:t>
            </w:r>
          </w:p>
        </w:tc>
      </w:tr>
    </w:tbl>
    <w:p w14:paraId="3D554809" w14:textId="77777777" w:rsidR="00F45D7E" w:rsidRDefault="00F45D7E" w:rsidP="004E0576">
      <w:pPr>
        <w:rPr>
          <w:b/>
          <w:noProof/>
          <w:sz w:val="24"/>
          <w:szCs w:val="24"/>
          <w:lang w:val="fr-FR"/>
        </w:rPr>
      </w:pPr>
    </w:p>
    <w:p w14:paraId="0BB963BB" w14:textId="77777777" w:rsidR="00390312" w:rsidRDefault="00390312" w:rsidP="004E0576">
      <w:pPr>
        <w:rPr>
          <w:b/>
          <w:noProof/>
          <w:sz w:val="24"/>
          <w:szCs w:val="24"/>
          <w:lang w:val="fr-FR"/>
        </w:rPr>
      </w:pPr>
    </w:p>
    <w:p w14:paraId="6233A3F8" w14:textId="77777777" w:rsidR="00390312" w:rsidRDefault="00390312" w:rsidP="004E0576">
      <w:pPr>
        <w:rPr>
          <w:b/>
          <w:noProof/>
          <w:sz w:val="24"/>
          <w:szCs w:val="24"/>
          <w:lang w:val="fr-FR"/>
        </w:rPr>
      </w:pPr>
    </w:p>
    <w:bookmarkEnd w:id="0"/>
    <w:p w14:paraId="72265348" w14:textId="77777777" w:rsidR="00390312" w:rsidRPr="00F45D7E" w:rsidRDefault="00390312" w:rsidP="004E0576">
      <w:pPr>
        <w:rPr>
          <w:b/>
          <w:noProof/>
          <w:sz w:val="24"/>
          <w:szCs w:val="24"/>
          <w:lang w:val="fr-FR"/>
        </w:rPr>
      </w:pPr>
    </w:p>
    <w:sectPr w:rsidR="00390312" w:rsidRPr="00F45D7E" w:rsidSect="004E0576">
      <w:type w:val="continuous"/>
      <w:pgSz w:w="11907" w:h="16839" w:code="9"/>
      <w:pgMar w:top="1077" w:right="1077" w:bottom="425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D184B" w14:textId="77777777" w:rsidR="004653CC" w:rsidRDefault="004653CC" w:rsidP="00104846">
      <w:pPr>
        <w:spacing w:after="0" w:line="240" w:lineRule="auto"/>
      </w:pPr>
      <w:r>
        <w:separator/>
      </w:r>
    </w:p>
  </w:endnote>
  <w:endnote w:type="continuationSeparator" w:id="0">
    <w:p w14:paraId="776B5E4C" w14:textId="77777777" w:rsidR="004653CC" w:rsidRDefault="004653CC" w:rsidP="0010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2661F" w14:textId="77777777" w:rsidR="004653CC" w:rsidRDefault="004653CC" w:rsidP="00104846">
      <w:pPr>
        <w:spacing w:after="0" w:line="240" w:lineRule="auto"/>
      </w:pPr>
      <w:r>
        <w:separator/>
      </w:r>
    </w:p>
  </w:footnote>
  <w:footnote w:type="continuationSeparator" w:id="0">
    <w:p w14:paraId="557B24D3" w14:textId="77777777" w:rsidR="004653CC" w:rsidRDefault="004653CC" w:rsidP="00104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3D47"/>
    <w:multiLevelType w:val="hybridMultilevel"/>
    <w:tmpl w:val="63CCFD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2A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D3"/>
    <w:rsid w:val="00000161"/>
    <w:rsid w:val="00000D70"/>
    <w:rsid w:val="000039DE"/>
    <w:rsid w:val="000047C1"/>
    <w:rsid w:val="00004A21"/>
    <w:rsid w:val="00006042"/>
    <w:rsid w:val="00006616"/>
    <w:rsid w:val="00006AAA"/>
    <w:rsid w:val="00007B26"/>
    <w:rsid w:val="00007F1B"/>
    <w:rsid w:val="00010295"/>
    <w:rsid w:val="000102C5"/>
    <w:rsid w:val="0001101C"/>
    <w:rsid w:val="0001173F"/>
    <w:rsid w:val="000117D8"/>
    <w:rsid w:val="00015C62"/>
    <w:rsid w:val="00016436"/>
    <w:rsid w:val="00016811"/>
    <w:rsid w:val="0002015C"/>
    <w:rsid w:val="0002076F"/>
    <w:rsid w:val="00021167"/>
    <w:rsid w:val="00021AFE"/>
    <w:rsid w:val="00021F5F"/>
    <w:rsid w:val="00024F77"/>
    <w:rsid w:val="0002610B"/>
    <w:rsid w:val="00027C05"/>
    <w:rsid w:val="000344FE"/>
    <w:rsid w:val="0003477C"/>
    <w:rsid w:val="0003723A"/>
    <w:rsid w:val="00043D7E"/>
    <w:rsid w:val="000442C2"/>
    <w:rsid w:val="000447EC"/>
    <w:rsid w:val="00045C8E"/>
    <w:rsid w:val="00045E8E"/>
    <w:rsid w:val="000465A4"/>
    <w:rsid w:val="00046A3A"/>
    <w:rsid w:val="00046A8A"/>
    <w:rsid w:val="00050F32"/>
    <w:rsid w:val="000526FE"/>
    <w:rsid w:val="00054CEE"/>
    <w:rsid w:val="00055847"/>
    <w:rsid w:val="00055F11"/>
    <w:rsid w:val="0005612F"/>
    <w:rsid w:val="00056209"/>
    <w:rsid w:val="000563A4"/>
    <w:rsid w:val="000572B3"/>
    <w:rsid w:val="00057CAA"/>
    <w:rsid w:val="00060D33"/>
    <w:rsid w:val="00063A5F"/>
    <w:rsid w:val="00064740"/>
    <w:rsid w:val="00066222"/>
    <w:rsid w:val="00067817"/>
    <w:rsid w:val="00067A0B"/>
    <w:rsid w:val="00070120"/>
    <w:rsid w:val="000711CB"/>
    <w:rsid w:val="000727A1"/>
    <w:rsid w:val="000729B9"/>
    <w:rsid w:val="0007449C"/>
    <w:rsid w:val="00074902"/>
    <w:rsid w:val="00075832"/>
    <w:rsid w:val="000766F5"/>
    <w:rsid w:val="00077C38"/>
    <w:rsid w:val="00080E2D"/>
    <w:rsid w:val="000826E8"/>
    <w:rsid w:val="00082E3B"/>
    <w:rsid w:val="00084436"/>
    <w:rsid w:val="00085193"/>
    <w:rsid w:val="0008579C"/>
    <w:rsid w:val="0008739D"/>
    <w:rsid w:val="00087CEF"/>
    <w:rsid w:val="00090865"/>
    <w:rsid w:val="00090FA1"/>
    <w:rsid w:val="00091075"/>
    <w:rsid w:val="0009284B"/>
    <w:rsid w:val="00092919"/>
    <w:rsid w:val="0009371A"/>
    <w:rsid w:val="00096DE9"/>
    <w:rsid w:val="0009718E"/>
    <w:rsid w:val="000A0B71"/>
    <w:rsid w:val="000A0F5B"/>
    <w:rsid w:val="000A25BB"/>
    <w:rsid w:val="000A36D8"/>
    <w:rsid w:val="000A3A80"/>
    <w:rsid w:val="000A40FC"/>
    <w:rsid w:val="000A4D46"/>
    <w:rsid w:val="000A5848"/>
    <w:rsid w:val="000A74C4"/>
    <w:rsid w:val="000A7F51"/>
    <w:rsid w:val="000B109F"/>
    <w:rsid w:val="000B2C3C"/>
    <w:rsid w:val="000B343C"/>
    <w:rsid w:val="000B3743"/>
    <w:rsid w:val="000B50A3"/>
    <w:rsid w:val="000B648F"/>
    <w:rsid w:val="000C0247"/>
    <w:rsid w:val="000C0A94"/>
    <w:rsid w:val="000C11DE"/>
    <w:rsid w:val="000C2456"/>
    <w:rsid w:val="000C2F1E"/>
    <w:rsid w:val="000C398C"/>
    <w:rsid w:val="000C582E"/>
    <w:rsid w:val="000C702C"/>
    <w:rsid w:val="000D0D8D"/>
    <w:rsid w:val="000D0E72"/>
    <w:rsid w:val="000D1701"/>
    <w:rsid w:val="000D1C4C"/>
    <w:rsid w:val="000D22A9"/>
    <w:rsid w:val="000D2A49"/>
    <w:rsid w:val="000D3731"/>
    <w:rsid w:val="000D3C35"/>
    <w:rsid w:val="000D4C80"/>
    <w:rsid w:val="000D4D51"/>
    <w:rsid w:val="000D5CFB"/>
    <w:rsid w:val="000D6AA5"/>
    <w:rsid w:val="000D6CA5"/>
    <w:rsid w:val="000D7F0D"/>
    <w:rsid w:val="000E2116"/>
    <w:rsid w:val="000E3E9A"/>
    <w:rsid w:val="000E41EA"/>
    <w:rsid w:val="000E47D9"/>
    <w:rsid w:val="000E562B"/>
    <w:rsid w:val="000E5B11"/>
    <w:rsid w:val="000E70D9"/>
    <w:rsid w:val="000F16E7"/>
    <w:rsid w:val="000F18C0"/>
    <w:rsid w:val="000F2F4A"/>
    <w:rsid w:val="000F3675"/>
    <w:rsid w:val="000F3BD8"/>
    <w:rsid w:val="000F3E05"/>
    <w:rsid w:val="000F489A"/>
    <w:rsid w:val="000F4A1B"/>
    <w:rsid w:val="000F5730"/>
    <w:rsid w:val="000F5972"/>
    <w:rsid w:val="000F6CE9"/>
    <w:rsid w:val="000F7561"/>
    <w:rsid w:val="0010108F"/>
    <w:rsid w:val="0010360C"/>
    <w:rsid w:val="00104846"/>
    <w:rsid w:val="00104B23"/>
    <w:rsid w:val="00105EEA"/>
    <w:rsid w:val="0010777F"/>
    <w:rsid w:val="00107E3C"/>
    <w:rsid w:val="00111BF5"/>
    <w:rsid w:val="001128A4"/>
    <w:rsid w:val="00112CFB"/>
    <w:rsid w:val="0011308C"/>
    <w:rsid w:val="00113563"/>
    <w:rsid w:val="0011415D"/>
    <w:rsid w:val="00115349"/>
    <w:rsid w:val="00115B17"/>
    <w:rsid w:val="0011630F"/>
    <w:rsid w:val="00116E35"/>
    <w:rsid w:val="00117F65"/>
    <w:rsid w:val="00121AFD"/>
    <w:rsid w:val="00121CED"/>
    <w:rsid w:val="001234A0"/>
    <w:rsid w:val="001234D0"/>
    <w:rsid w:val="00123B9A"/>
    <w:rsid w:val="00124051"/>
    <w:rsid w:val="0012451B"/>
    <w:rsid w:val="0012658C"/>
    <w:rsid w:val="0012680E"/>
    <w:rsid w:val="00126A0A"/>
    <w:rsid w:val="001272F5"/>
    <w:rsid w:val="001274CE"/>
    <w:rsid w:val="00127720"/>
    <w:rsid w:val="0013086A"/>
    <w:rsid w:val="00131588"/>
    <w:rsid w:val="00131901"/>
    <w:rsid w:val="001329B2"/>
    <w:rsid w:val="00133075"/>
    <w:rsid w:val="00133BC9"/>
    <w:rsid w:val="00134322"/>
    <w:rsid w:val="0013627E"/>
    <w:rsid w:val="00136C19"/>
    <w:rsid w:val="00140AB9"/>
    <w:rsid w:val="00140DD4"/>
    <w:rsid w:val="001413CD"/>
    <w:rsid w:val="001415EE"/>
    <w:rsid w:val="00141E7D"/>
    <w:rsid w:val="0014331D"/>
    <w:rsid w:val="00143A6C"/>
    <w:rsid w:val="0014434D"/>
    <w:rsid w:val="00144487"/>
    <w:rsid w:val="00145163"/>
    <w:rsid w:val="0014778C"/>
    <w:rsid w:val="00150ABF"/>
    <w:rsid w:val="001548D6"/>
    <w:rsid w:val="00156037"/>
    <w:rsid w:val="001564BD"/>
    <w:rsid w:val="001576F1"/>
    <w:rsid w:val="00163AAA"/>
    <w:rsid w:val="00163AE2"/>
    <w:rsid w:val="00163BC6"/>
    <w:rsid w:val="00163DC7"/>
    <w:rsid w:val="00164359"/>
    <w:rsid w:val="00164900"/>
    <w:rsid w:val="00165AED"/>
    <w:rsid w:val="00166667"/>
    <w:rsid w:val="00166E0C"/>
    <w:rsid w:val="0016713C"/>
    <w:rsid w:val="0017285A"/>
    <w:rsid w:val="001746D7"/>
    <w:rsid w:val="00174A74"/>
    <w:rsid w:val="00174DD3"/>
    <w:rsid w:val="00174E9F"/>
    <w:rsid w:val="00174FA3"/>
    <w:rsid w:val="0017521F"/>
    <w:rsid w:val="00182594"/>
    <w:rsid w:val="00184829"/>
    <w:rsid w:val="001852B1"/>
    <w:rsid w:val="0018632F"/>
    <w:rsid w:val="0018664F"/>
    <w:rsid w:val="00187CC8"/>
    <w:rsid w:val="00187F47"/>
    <w:rsid w:val="00190E9B"/>
    <w:rsid w:val="001919AD"/>
    <w:rsid w:val="00192352"/>
    <w:rsid w:val="001927BC"/>
    <w:rsid w:val="001931D2"/>
    <w:rsid w:val="0019357A"/>
    <w:rsid w:val="00195E4F"/>
    <w:rsid w:val="00196690"/>
    <w:rsid w:val="001977E5"/>
    <w:rsid w:val="001A08C6"/>
    <w:rsid w:val="001A0C96"/>
    <w:rsid w:val="001A1A9B"/>
    <w:rsid w:val="001A3770"/>
    <w:rsid w:val="001A43A8"/>
    <w:rsid w:val="001A4A7E"/>
    <w:rsid w:val="001A4F60"/>
    <w:rsid w:val="001A508D"/>
    <w:rsid w:val="001A5D1F"/>
    <w:rsid w:val="001A6707"/>
    <w:rsid w:val="001A6A05"/>
    <w:rsid w:val="001A70E4"/>
    <w:rsid w:val="001B079F"/>
    <w:rsid w:val="001B0AEC"/>
    <w:rsid w:val="001B16A2"/>
    <w:rsid w:val="001B3507"/>
    <w:rsid w:val="001B3E13"/>
    <w:rsid w:val="001B3F8A"/>
    <w:rsid w:val="001B5013"/>
    <w:rsid w:val="001B55ED"/>
    <w:rsid w:val="001B5A87"/>
    <w:rsid w:val="001B6F52"/>
    <w:rsid w:val="001B7182"/>
    <w:rsid w:val="001B7842"/>
    <w:rsid w:val="001B78D2"/>
    <w:rsid w:val="001C29E1"/>
    <w:rsid w:val="001C2E5E"/>
    <w:rsid w:val="001C336A"/>
    <w:rsid w:val="001C37CE"/>
    <w:rsid w:val="001C404B"/>
    <w:rsid w:val="001C4206"/>
    <w:rsid w:val="001C4CE6"/>
    <w:rsid w:val="001C5F3D"/>
    <w:rsid w:val="001C61D1"/>
    <w:rsid w:val="001C6674"/>
    <w:rsid w:val="001C7EE1"/>
    <w:rsid w:val="001D2270"/>
    <w:rsid w:val="001D2B53"/>
    <w:rsid w:val="001D2E00"/>
    <w:rsid w:val="001D38E9"/>
    <w:rsid w:val="001D44B5"/>
    <w:rsid w:val="001D4C4E"/>
    <w:rsid w:val="001D5205"/>
    <w:rsid w:val="001D5D85"/>
    <w:rsid w:val="001D6276"/>
    <w:rsid w:val="001D743A"/>
    <w:rsid w:val="001E0E58"/>
    <w:rsid w:val="001E1F0F"/>
    <w:rsid w:val="001E758D"/>
    <w:rsid w:val="001F11AA"/>
    <w:rsid w:val="001F12FE"/>
    <w:rsid w:val="001F1C48"/>
    <w:rsid w:val="001F215E"/>
    <w:rsid w:val="001F41B7"/>
    <w:rsid w:val="001F766F"/>
    <w:rsid w:val="001F7B39"/>
    <w:rsid w:val="00200AF4"/>
    <w:rsid w:val="00200D4F"/>
    <w:rsid w:val="00202FE8"/>
    <w:rsid w:val="00203AB7"/>
    <w:rsid w:val="00205BE8"/>
    <w:rsid w:val="00206238"/>
    <w:rsid w:val="00206F51"/>
    <w:rsid w:val="00207BCA"/>
    <w:rsid w:val="00207D44"/>
    <w:rsid w:val="0021067A"/>
    <w:rsid w:val="00212B33"/>
    <w:rsid w:val="002138E1"/>
    <w:rsid w:val="00215223"/>
    <w:rsid w:val="00216362"/>
    <w:rsid w:val="00217035"/>
    <w:rsid w:val="00217914"/>
    <w:rsid w:val="00217A61"/>
    <w:rsid w:val="00217E3C"/>
    <w:rsid w:val="00217F26"/>
    <w:rsid w:val="002212AD"/>
    <w:rsid w:val="0022260D"/>
    <w:rsid w:val="00222ABA"/>
    <w:rsid w:val="00223CFA"/>
    <w:rsid w:val="00224237"/>
    <w:rsid w:val="00224A92"/>
    <w:rsid w:val="00225877"/>
    <w:rsid w:val="00225C02"/>
    <w:rsid w:val="002268ED"/>
    <w:rsid w:val="00226BFA"/>
    <w:rsid w:val="00227638"/>
    <w:rsid w:val="00227AA9"/>
    <w:rsid w:val="00230B42"/>
    <w:rsid w:val="002311DC"/>
    <w:rsid w:val="00231AD7"/>
    <w:rsid w:val="002326A5"/>
    <w:rsid w:val="002327F5"/>
    <w:rsid w:val="00232D8D"/>
    <w:rsid w:val="00233049"/>
    <w:rsid w:val="00233B11"/>
    <w:rsid w:val="002342BF"/>
    <w:rsid w:val="00234479"/>
    <w:rsid w:val="00234668"/>
    <w:rsid w:val="00234826"/>
    <w:rsid w:val="00234C9D"/>
    <w:rsid w:val="00235D72"/>
    <w:rsid w:val="0023679A"/>
    <w:rsid w:val="0023762F"/>
    <w:rsid w:val="00237A20"/>
    <w:rsid w:val="002409A9"/>
    <w:rsid w:val="00240E30"/>
    <w:rsid w:val="00240E54"/>
    <w:rsid w:val="002414E2"/>
    <w:rsid w:val="00243727"/>
    <w:rsid w:val="0024378A"/>
    <w:rsid w:val="0024476F"/>
    <w:rsid w:val="00245DD7"/>
    <w:rsid w:val="00246DC8"/>
    <w:rsid w:val="00247A4E"/>
    <w:rsid w:val="0025188C"/>
    <w:rsid w:val="00251A44"/>
    <w:rsid w:val="00252CA2"/>
    <w:rsid w:val="002535E1"/>
    <w:rsid w:val="00254502"/>
    <w:rsid w:val="00255CCA"/>
    <w:rsid w:val="00256221"/>
    <w:rsid w:val="0025680B"/>
    <w:rsid w:val="00256F5B"/>
    <w:rsid w:val="00256FDA"/>
    <w:rsid w:val="00257093"/>
    <w:rsid w:val="00257B44"/>
    <w:rsid w:val="0026077B"/>
    <w:rsid w:val="002619E1"/>
    <w:rsid w:val="002621E2"/>
    <w:rsid w:val="0026346F"/>
    <w:rsid w:val="00263844"/>
    <w:rsid w:val="002641A8"/>
    <w:rsid w:val="00265368"/>
    <w:rsid w:val="00272EB3"/>
    <w:rsid w:val="00273896"/>
    <w:rsid w:val="00274CC6"/>
    <w:rsid w:val="00275BAB"/>
    <w:rsid w:val="00276867"/>
    <w:rsid w:val="00276D5D"/>
    <w:rsid w:val="0028098A"/>
    <w:rsid w:val="00281E96"/>
    <w:rsid w:val="002823E0"/>
    <w:rsid w:val="00282717"/>
    <w:rsid w:val="00284566"/>
    <w:rsid w:val="00284800"/>
    <w:rsid w:val="00284DBD"/>
    <w:rsid w:val="00285C54"/>
    <w:rsid w:val="00287ED6"/>
    <w:rsid w:val="00290D00"/>
    <w:rsid w:val="00291B4A"/>
    <w:rsid w:val="00292569"/>
    <w:rsid w:val="00292AE3"/>
    <w:rsid w:val="00292CD3"/>
    <w:rsid w:val="0029302B"/>
    <w:rsid w:val="0029340B"/>
    <w:rsid w:val="00293969"/>
    <w:rsid w:val="00294C6E"/>
    <w:rsid w:val="002950E7"/>
    <w:rsid w:val="002956BA"/>
    <w:rsid w:val="00296278"/>
    <w:rsid w:val="00296592"/>
    <w:rsid w:val="002977C6"/>
    <w:rsid w:val="002A0EDA"/>
    <w:rsid w:val="002A0FA7"/>
    <w:rsid w:val="002A118D"/>
    <w:rsid w:val="002A4767"/>
    <w:rsid w:val="002A5639"/>
    <w:rsid w:val="002A66B8"/>
    <w:rsid w:val="002A76D6"/>
    <w:rsid w:val="002A7FDB"/>
    <w:rsid w:val="002B0633"/>
    <w:rsid w:val="002B06FA"/>
    <w:rsid w:val="002B0FBE"/>
    <w:rsid w:val="002B1D16"/>
    <w:rsid w:val="002B3E2D"/>
    <w:rsid w:val="002B4CCB"/>
    <w:rsid w:val="002B5203"/>
    <w:rsid w:val="002B6CFD"/>
    <w:rsid w:val="002C0B4D"/>
    <w:rsid w:val="002C37BF"/>
    <w:rsid w:val="002C3FB8"/>
    <w:rsid w:val="002C56DB"/>
    <w:rsid w:val="002C71BC"/>
    <w:rsid w:val="002C7DCB"/>
    <w:rsid w:val="002D0A37"/>
    <w:rsid w:val="002D0EFF"/>
    <w:rsid w:val="002D22C1"/>
    <w:rsid w:val="002D2B62"/>
    <w:rsid w:val="002D3125"/>
    <w:rsid w:val="002D3751"/>
    <w:rsid w:val="002D503F"/>
    <w:rsid w:val="002D66EA"/>
    <w:rsid w:val="002D6968"/>
    <w:rsid w:val="002D6A44"/>
    <w:rsid w:val="002D7DBA"/>
    <w:rsid w:val="002E0190"/>
    <w:rsid w:val="002E0607"/>
    <w:rsid w:val="002E06BA"/>
    <w:rsid w:val="002E1122"/>
    <w:rsid w:val="002E129F"/>
    <w:rsid w:val="002E13EC"/>
    <w:rsid w:val="002E1AD7"/>
    <w:rsid w:val="002E5759"/>
    <w:rsid w:val="002E62BE"/>
    <w:rsid w:val="002E6599"/>
    <w:rsid w:val="002E6F76"/>
    <w:rsid w:val="002F1E84"/>
    <w:rsid w:val="002F20D6"/>
    <w:rsid w:val="002F21E0"/>
    <w:rsid w:val="002F2A5F"/>
    <w:rsid w:val="002F2D5D"/>
    <w:rsid w:val="002F30C1"/>
    <w:rsid w:val="003000F2"/>
    <w:rsid w:val="00301FE2"/>
    <w:rsid w:val="00302675"/>
    <w:rsid w:val="00302C8D"/>
    <w:rsid w:val="00303695"/>
    <w:rsid w:val="003036A6"/>
    <w:rsid w:val="00307352"/>
    <w:rsid w:val="00307E85"/>
    <w:rsid w:val="00310890"/>
    <w:rsid w:val="003109DB"/>
    <w:rsid w:val="003119F7"/>
    <w:rsid w:val="00312096"/>
    <w:rsid w:val="00313350"/>
    <w:rsid w:val="00313DB5"/>
    <w:rsid w:val="003147A8"/>
    <w:rsid w:val="00314E34"/>
    <w:rsid w:val="00315118"/>
    <w:rsid w:val="0031755A"/>
    <w:rsid w:val="00317EE6"/>
    <w:rsid w:val="00320E79"/>
    <w:rsid w:val="00320FBE"/>
    <w:rsid w:val="0032121C"/>
    <w:rsid w:val="00321954"/>
    <w:rsid w:val="00324DF4"/>
    <w:rsid w:val="003251F9"/>
    <w:rsid w:val="0032719E"/>
    <w:rsid w:val="00331C5B"/>
    <w:rsid w:val="00331F88"/>
    <w:rsid w:val="00332040"/>
    <w:rsid w:val="00334634"/>
    <w:rsid w:val="00334E0D"/>
    <w:rsid w:val="00336B53"/>
    <w:rsid w:val="00341609"/>
    <w:rsid w:val="003418F1"/>
    <w:rsid w:val="003430AC"/>
    <w:rsid w:val="0034386A"/>
    <w:rsid w:val="00343EB4"/>
    <w:rsid w:val="00345853"/>
    <w:rsid w:val="00345FBE"/>
    <w:rsid w:val="00345FF2"/>
    <w:rsid w:val="00346FC7"/>
    <w:rsid w:val="0034791B"/>
    <w:rsid w:val="00347AC8"/>
    <w:rsid w:val="00351015"/>
    <w:rsid w:val="003515E0"/>
    <w:rsid w:val="003527AF"/>
    <w:rsid w:val="0035507D"/>
    <w:rsid w:val="00356037"/>
    <w:rsid w:val="00356FD8"/>
    <w:rsid w:val="003571D5"/>
    <w:rsid w:val="0036017D"/>
    <w:rsid w:val="003605B6"/>
    <w:rsid w:val="00360D83"/>
    <w:rsid w:val="003614B7"/>
    <w:rsid w:val="00362C5D"/>
    <w:rsid w:val="0036509D"/>
    <w:rsid w:val="0036623D"/>
    <w:rsid w:val="00366C2B"/>
    <w:rsid w:val="00367B3E"/>
    <w:rsid w:val="0037117A"/>
    <w:rsid w:val="00372025"/>
    <w:rsid w:val="00372FBD"/>
    <w:rsid w:val="0037453A"/>
    <w:rsid w:val="00375634"/>
    <w:rsid w:val="003768A7"/>
    <w:rsid w:val="0037699C"/>
    <w:rsid w:val="00376BD0"/>
    <w:rsid w:val="003775DC"/>
    <w:rsid w:val="00382D38"/>
    <w:rsid w:val="003832CF"/>
    <w:rsid w:val="003841A3"/>
    <w:rsid w:val="0038721D"/>
    <w:rsid w:val="0038767F"/>
    <w:rsid w:val="00390312"/>
    <w:rsid w:val="00391076"/>
    <w:rsid w:val="003915C6"/>
    <w:rsid w:val="00391A42"/>
    <w:rsid w:val="00391A98"/>
    <w:rsid w:val="003932F4"/>
    <w:rsid w:val="00394ACD"/>
    <w:rsid w:val="00394E73"/>
    <w:rsid w:val="003957FD"/>
    <w:rsid w:val="00395EC5"/>
    <w:rsid w:val="00396CFD"/>
    <w:rsid w:val="00397AAF"/>
    <w:rsid w:val="003A1241"/>
    <w:rsid w:val="003A194A"/>
    <w:rsid w:val="003A3ADA"/>
    <w:rsid w:val="003A498A"/>
    <w:rsid w:val="003A4AB2"/>
    <w:rsid w:val="003A5195"/>
    <w:rsid w:val="003A5E90"/>
    <w:rsid w:val="003B0029"/>
    <w:rsid w:val="003B0AF5"/>
    <w:rsid w:val="003B29C6"/>
    <w:rsid w:val="003B2ECE"/>
    <w:rsid w:val="003B4519"/>
    <w:rsid w:val="003B49F0"/>
    <w:rsid w:val="003B6410"/>
    <w:rsid w:val="003B6B87"/>
    <w:rsid w:val="003C01C7"/>
    <w:rsid w:val="003C2A82"/>
    <w:rsid w:val="003C3927"/>
    <w:rsid w:val="003C5C23"/>
    <w:rsid w:val="003C6765"/>
    <w:rsid w:val="003C6F2A"/>
    <w:rsid w:val="003D0411"/>
    <w:rsid w:val="003D130E"/>
    <w:rsid w:val="003D27D2"/>
    <w:rsid w:val="003D328B"/>
    <w:rsid w:val="003D32BC"/>
    <w:rsid w:val="003D40BF"/>
    <w:rsid w:val="003D505C"/>
    <w:rsid w:val="003D60DF"/>
    <w:rsid w:val="003D6528"/>
    <w:rsid w:val="003D7F7F"/>
    <w:rsid w:val="003E0910"/>
    <w:rsid w:val="003E0DB1"/>
    <w:rsid w:val="003E1939"/>
    <w:rsid w:val="003E22D4"/>
    <w:rsid w:val="003F03F4"/>
    <w:rsid w:val="003F21A3"/>
    <w:rsid w:val="003F26B1"/>
    <w:rsid w:val="003F3941"/>
    <w:rsid w:val="003F3F24"/>
    <w:rsid w:val="003F50BC"/>
    <w:rsid w:val="003F73E4"/>
    <w:rsid w:val="003F792E"/>
    <w:rsid w:val="003F7ED1"/>
    <w:rsid w:val="004012B3"/>
    <w:rsid w:val="004019A0"/>
    <w:rsid w:val="00401D66"/>
    <w:rsid w:val="004021E5"/>
    <w:rsid w:val="004028D1"/>
    <w:rsid w:val="00402D8B"/>
    <w:rsid w:val="00402D98"/>
    <w:rsid w:val="00403A0A"/>
    <w:rsid w:val="00403BCE"/>
    <w:rsid w:val="0040687A"/>
    <w:rsid w:val="004070E1"/>
    <w:rsid w:val="00407F3F"/>
    <w:rsid w:val="00410EB7"/>
    <w:rsid w:val="00411640"/>
    <w:rsid w:val="004117A6"/>
    <w:rsid w:val="00412888"/>
    <w:rsid w:val="004131FE"/>
    <w:rsid w:val="004137CA"/>
    <w:rsid w:val="0041381E"/>
    <w:rsid w:val="00416A05"/>
    <w:rsid w:val="004173E0"/>
    <w:rsid w:val="00420194"/>
    <w:rsid w:val="00420569"/>
    <w:rsid w:val="00421F0F"/>
    <w:rsid w:val="0042306C"/>
    <w:rsid w:val="00423C69"/>
    <w:rsid w:val="004242ED"/>
    <w:rsid w:val="0042490C"/>
    <w:rsid w:val="004252B1"/>
    <w:rsid w:val="004269A4"/>
    <w:rsid w:val="00426A34"/>
    <w:rsid w:val="00426D3C"/>
    <w:rsid w:val="00427D34"/>
    <w:rsid w:val="00430031"/>
    <w:rsid w:val="00430F07"/>
    <w:rsid w:val="00432612"/>
    <w:rsid w:val="0043338A"/>
    <w:rsid w:val="00433EFB"/>
    <w:rsid w:val="00435AD5"/>
    <w:rsid w:val="00436531"/>
    <w:rsid w:val="0043655E"/>
    <w:rsid w:val="004376AB"/>
    <w:rsid w:val="004414EB"/>
    <w:rsid w:val="004418B0"/>
    <w:rsid w:val="00441A6F"/>
    <w:rsid w:val="00442753"/>
    <w:rsid w:val="00443DD5"/>
    <w:rsid w:val="00446830"/>
    <w:rsid w:val="00450CDB"/>
    <w:rsid w:val="004526D4"/>
    <w:rsid w:val="00452EC6"/>
    <w:rsid w:val="0045430F"/>
    <w:rsid w:val="00460B07"/>
    <w:rsid w:val="00461C4A"/>
    <w:rsid w:val="004623F8"/>
    <w:rsid w:val="00464744"/>
    <w:rsid w:val="00464E61"/>
    <w:rsid w:val="004653CC"/>
    <w:rsid w:val="00470457"/>
    <w:rsid w:val="004709BA"/>
    <w:rsid w:val="0047175B"/>
    <w:rsid w:val="0047184B"/>
    <w:rsid w:val="0047278A"/>
    <w:rsid w:val="00472B1E"/>
    <w:rsid w:val="00472D14"/>
    <w:rsid w:val="004731C5"/>
    <w:rsid w:val="0047536A"/>
    <w:rsid w:val="00477341"/>
    <w:rsid w:val="0048109B"/>
    <w:rsid w:val="004815DA"/>
    <w:rsid w:val="00481980"/>
    <w:rsid w:val="004821D4"/>
    <w:rsid w:val="004828A1"/>
    <w:rsid w:val="004838B4"/>
    <w:rsid w:val="004856E0"/>
    <w:rsid w:val="00486B04"/>
    <w:rsid w:val="004870C2"/>
    <w:rsid w:val="0048730C"/>
    <w:rsid w:val="00490220"/>
    <w:rsid w:val="00491018"/>
    <w:rsid w:val="004956FD"/>
    <w:rsid w:val="0049662E"/>
    <w:rsid w:val="004A059B"/>
    <w:rsid w:val="004A0863"/>
    <w:rsid w:val="004A38C7"/>
    <w:rsid w:val="004A4618"/>
    <w:rsid w:val="004A5201"/>
    <w:rsid w:val="004A5E46"/>
    <w:rsid w:val="004A626A"/>
    <w:rsid w:val="004A726B"/>
    <w:rsid w:val="004A778C"/>
    <w:rsid w:val="004A7A25"/>
    <w:rsid w:val="004B0E2E"/>
    <w:rsid w:val="004B19D7"/>
    <w:rsid w:val="004B22CE"/>
    <w:rsid w:val="004B2951"/>
    <w:rsid w:val="004B4CE4"/>
    <w:rsid w:val="004B4E9F"/>
    <w:rsid w:val="004B58D0"/>
    <w:rsid w:val="004B5FEA"/>
    <w:rsid w:val="004B7D79"/>
    <w:rsid w:val="004C01BA"/>
    <w:rsid w:val="004C32CE"/>
    <w:rsid w:val="004C33DE"/>
    <w:rsid w:val="004C4D01"/>
    <w:rsid w:val="004C4D2E"/>
    <w:rsid w:val="004C6229"/>
    <w:rsid w:val="004C780C"/>
    <w:rsid w:val="004C7C64"/>
    <w:rsid w:val="004D03D0"/>
    <w:rsid w:val="004D0B68"/>
    <w:rsid w:val="004D214C"/>
    <w:rsid w:val="004D4706"/>
    <w:rsid w:val="004D4A8C"/>
    <w:rsid w:val="004D5946"/>
    <w:rsid w:val="004D66B6"/>
    <w:rsid w:val="004E0576"/>
    <w:rsid w:val="004E0A72"/>
    <w:rsid w:val="004E174F"/>
    <w:rsid w:val="004E2CD7"/>
    <w:rsid w:val="004E4097"/>
    <w:rsid w:val="004E6699"/>
    <w:rsid w:val="004E70D3"/>
    <w:rsid w:val="004E79EB"/>
    <w:rsid w:val="004F1624"/>
    <w:rsid w:val="004F1C79"/>
    <w:rsid w:val="004F2515"/>
    <w:rsid w:val="004F3666"/>
    <w:rsid w:val="004F3856"/>
    <w:rsid w:val="004F46D2"/>
    <w:rsid w:val="004F6002"/>
    <w:rsid w:val="004F7535"/>
    <w:rsid w:val="004F7BCE"/>
    <w:rsid w:val="005009F0"/>
    <w:rsid w:val="00500A4F"/>
    <w:rsid w:val="00503D7B"/>
    <w:rsid w:val="00504168"/>
    <w:rsid w:val="00506EE6"/>
    <w:rsid w:val="00510C48"/>
    <w:rsid w:val="005123E3"/>
    <w:rsid w:val="005146A8"/>
    <w:rsid w:val="00515AB0"/>
    <w:rsid w:val="005165FC"/>
    <w:rsid w:val="00516CA9"/>
    <w:rsid w:val="00517957"/>
    <w:rsid w:val="00517D51"/>
    <w:rsid w:val="00521624"/>
    <w:rsid w:val="005216F2"/>
    <w:rsid w:val="005222EC"/>
    <w:rsid w:val="0052306E"/>
    <w:rsid w:val="0052308C"/>
    <w:rsid w:val="00523C98"/>
    <w:rsid w:val="00523D12"/>
    <w:rsid w:val="00523DA4"/>
    <w:rsid w:val="00524359"/>
    <w:rsid w:val="005252F2"/>
    <w:rsid w:val="005265AD"/>
    <w:rsid w:val="005267B5"/>
    <w:rsid w:val="00526BC9"/>
    <w:rsid w:val="00530384"/>
    <w:rsid w:val="005306C9"/>
    <w:rsid w:val="005317FC"/>
    <w:rsid w:val="005318E4"/>
    <w:rsid w:val="00532B74"/>
    <w:rsid w:val="00532DB8"/>
    <w:rsid w:val="00532E91"/>
    <w:rsid w:val="00533FCB"/>
    <w:rsid w:val="00534787"/>
    <w:rsid w:val="00534942"/>
    <w:rsid w:val="005374A7"/>
    <w:rsid w:val="00540199"/>
    <w:rsid w:val="005401CC"/>
    <w:rsid w:val="0054067A"/>
    <w:rsid w:val="00542750"/>
    <w:rsid w:val="00542FD4"/>
    <w:rsid w:val="005434BD"/>
    <w:rsid w:val="00543E49"/>
    <w:rsid w:val="00546608"/>
    <w:rsid w:val="00546F9F"/>
    <w:rsid w:val="0055128D"/>
    <w:rsid w:val="005521E6"/>
    <w:rsid w:val="00552820"/>
    <w:rsid w:val="0055295B"/>
    <w:rsid w:val="00553839"/>
    <w:rsid w:val="00553D33"/>
    <w:rsid w:val="005543B5"/>
    <w:rsid w:val="00556077"/>
    <w:rsid w:val="005569FC"/>
    <w:rsid w:val="00556AD8"/>
    <w:rsid w:val="0055724F"/>
    <w:rsid w:val="00560558"/>
    <w:rsid w:val="005605E6"/>
    <w:rsid w:val="005610C6"/>
    <w:rsid w:val="00561497"/>
    <w:rsid w:val="005626D5"/>
    <w:rsid w:val="005641C0"/>
    <w:rsid w:val="0056474E"/>
    <w:rsid w:val="005659B2"/>
    <w:rsid w:val="00566227"/>
    <w:rsid w:val="005663FE"/>
    <w:rsid w:val="005665AA"/>
    <w:rsid w:val="0056736A"/>
    <w:rsid w:val="005676F4"/>
    <w:rsid w:val="00567E88"/>
    <w:rsid w:val="005705E5"/>
    <w:rsid w:val="00570A08"/>
    <w:rsid w:val="00571D76"/>
    <w:rsid w:val="00573810"/>
    <w:rsid w:val="00573A8C"/>
    <w:rsid w:val="00573D63"/>
    <w:rsid w:val="00574F3B"/>
    <w:rsid w:val="00574F49"/>
    <w:rsid w:val="0057654C"/>
    <w:rsid w:val="005766B0"/>
    <w:rsid w:val="005768EF"/>
    <w:rsid w:val="0058022D"/>
    <w:rsid w:val="0058054C"/>
    <w:rsid w:val="005820CC"/>
    <w:rsid w:val="005832DD"/>
    <w:rsid w:val="00583AC2"/>
    <w:rsid w:val="00585A46"/>
    <w:rsid w:val="00586B0E"/>
    <w:rsid w:val="0058774F"/>
    <w:rsid w:val="00590BE2"/>
    <w:rsid w:val="005917A9"/>
    <w:rsid w:val="00592F68"/>
    <w:rsid w:val="00594B87"/>
    <w:rsid w:val="00596BE4"/>
    <w:rsid w:val="00596D98"/>
    <w:rsid w:val="00596FAE"/>
    <w:rsid w:val="005A18AE"/>
    <w:rsid w:val="005A329D"/>
    <w:rsid w:val="005A5459"/>
    <w:rsid w:val="005A587C"/>
    <w:rsid w:val="005B03F7"/>
    <w:rsid w:val="005B0E1C"/>
    <w:rsid w:val="005B20B1"/>
    <w:rsid w:val="005B23AE"/>
    <w:rsid w:val="005B2787"/>
    <w:rsid w:val="005B3D1E"/>
    <w:rsid w:val="005B5371"/>
    <w:rsid w:val="005B5C52"/>
    <w:rsid w:val="005B5D15"/>
    <w:rsid w:val="005C1D77"/>
    <w:rsid w:val="005C304A"/>
    <w:rsid w:val="005C74F6"/>
    <w:rsid w:val="005C763B"/>
    <w:rsid w:val="005C7CAE"/>
    <w:rsid w:val="005D1036"/>
    <w:rsid w:val="005D1AEC"/>
    <w:rsid w:val="005D3911"/>
    <w:rsid w:val="005D5E64"/>
    <w:rsid w:val="005D6614"/>
    <w:rsid w:val="005D67AE"/>
    <w:rsid w:val="005D6AFF"/>
    <w:rsid w:val="005E014F"/>
    <w:rsid w:val="005E1349"/>
    <w:rsid w:val="005E1B29"/>
    <w:rsid w:val="005E1D64"/>
    <w:rsid w:val="005E2632"/>
    <w:rsid w:val="005E33AC"/>
    <w:rsid w:val="005E3D43"/>
    <w:rsid w:val="005E4136"/>
    <w:rsid w:val="005E4494"/>
    <w:rsid w:val="005E6FC1"/>
    <w:rsid w:val="005E7382"/>
    <w:rsid w:val="005E748B"/>
    <w:rsid w:val="005F008D"/>
    <w:rsid w:val="005F0375"/>
    <w:rsid w:val="005F0F05"/>
    <w:rsid w:val="005F12B7"/>
    <w:rsid w:val="005F2C57"/>
    <w:rsid w:val="005F41E8"/>
    <w:rsid w:val="005F7886"/>
    <w:rsid w:val="006003EB"/>
    <w:rsid w:val="00601048"/>
    <w:rsid w:val="006010B9"/>
    <w:rsid w:val="006027E8"/>
    <w:rsid w:val="00602952"/>
    <w:rsid w:val="00602C6F"/>
    <w:rsid w:val="006032AD"/>
    <w:rsid w:val="006040A7"/>
    <w:rsid w:val="006051CC"/>
    <w:rsid w:val="00606187"/>
    <w:rsid w:val="00607765"/>
    <w:rsid w:val="00613BF4"/>
    <w:rsid w:val="0061400B"/>
    <w:rsid w:val="00614357"/>
    <w:rsid w:val="0061478D"/>
    <w:rsid w:val="00614808"/>
    <w:rsid w:val="00616A64"/>
    <w:rsid w:val="006179DA"/>
    <w:rsid w:val="00617CF3"/>
    <w:rsid w:val="00617E41"/>
    <w:rsid w:val="00617F80"/>
    <w:rsid w:val="006201B1"/>
    <w:rsid w:val="00621E32"/>
    <w:rsid w:val="006221B1"/>
    <w:rsid w:val="00622257"/>
    <w:rsid w:val="00623C7E"/>
    <w:rsid w:val="00623DFC"/>
    <w:rsid w:val="00624ADD"/>
    <w:rsid w:val="00625999"/>
    <w:rsid w:val="00627B34"/>
    <w:rsid w:val="00627DAD"/>
    <w:rsid w:val="00630754"/>
    <w:rsid w:val="0063109B"/>
    <w:rsid w:val="00631297"/>
    <w:rsid w:val="00631B50"/>
    <w:rsid w:val="00633699"/>
    <w:rsid w:val="00633ECA"/>
    <w:rsid w:val="006351A2"/>
    <w:rsid w:val="006357EE"/>
    <w:rsid w:val="0063624C"/>
    <w:rsid w:val="00636394"/>
    <w:rsid w:val="00640971"/>
    <w:rsid w:val="00640E90"/>
    <w:rsid w:val="00640F91"/>
    <w:rsid w:val="00642429"/>
    <w:rsid w:val="00642548"/>
    <w:rsid w:val="006429AC"/>
    <w:rsid w:val="0064411C"/>
    <w:rsid w:val="0064577A"/>
    <w:rsid w:val="00645882"/>
    <w:rsid w:val="00646434"/>
    <w:rsid w:val="006479C7"/>
    <w:rsid w:val="00647EB8"/>
    <w:rsid w:val="0065059A"/>
    <w:rsid w:val="0065130C"/>
    <w:rsid w:val="00653C20"/>
    <w:rsid w:val="006544D9"/>
    <w:rsid w:val="006545DF"/>
    <w:rsid w:val="00654A17"/>
    <w:rsid w:val="00655FD6"/>
    <w:rsid w:val="00656A38"/>
    <w:rsid w:val="00657783"/>
    <w:rsid w:val="00657C37"/>
    <w:rsid w:val="006600BA"/>
    <w:rsid w:val="006617BF"/>
    <w:rsid w:val="00662369"/>
    <w:rsid w:val="006625F5"/>
    <w:rsid w:val="0066262B"/>
    <w:rsid w:val="006631D5"/>
    <w:rsid w:val="0066451A"/>
    <w:rsid w:val="0066551D"/>
    <w:rsid w:val="006657B8"/>
    <w:rsid w:val="0066621C"/>
    <w:rsid w:val="00667ECD"/>
    <w:rsid w:val="006709DA"/>
    <w:rsid w:val="006713DE"/>
    <w:rsid w:val="0067275A"/>
    <w:rsid w:val="00673D77"/>
    <w:rsid w:val="00673FF7"/>
    <w:rsid w:val="006765A5"/>
    <w:rsid w:val="00676CFC"/>
    <w:rsid w:val="00677758"/>
    <w:rsid w:val="0067791E"/>
    <w:rsid w:val="006803EF"/>
    <w:rsid w:val="006805D9"/>
    <w:rsid w:val="00681460"/>
    <w:rsid w:val="00684409"/>
    <w:rsid w:val="006853E4"/>
    <w:rsid w:val="0068634B"/>
    <w:rsid w:val="0068677A"/>
    <w:rsid w:val="00686D95"/>
    <w:rsid w:val="006874F6"/>
    <w:rsid w:val="0069083D"/>
    <w:rsid w:val="00691384"/>
    <w:rsid w:val="00692792"/>
    <w:rsid w:val="0069296A"/>
    <w:rsid w:val="006937D8"/>
    <w:rsid w:val="006942CA"/>
    <w:rsid w:val="00694E91"/>
    <w:rsid w:val="00695D4A"/>
    <w:rsid w:val="006975D3"/>
    <w:rsid w:val="00697784"/>
    <w:rsid w:val="00697DE2"/>
    <w:rsid w:val="006A0183"/>
    <w:rsid w:val="006A0E3A"/>
    <w:rsid w:val="006A152D"/>
    <w:rsid w:val="006A1904"/>
    <w:rsid w:val="006B02A7"/>
    <w:rsid w:val="006B1451"/>
    <w:rsid w:val="006B1670"/>
    <w:rsid w:val="006B172D"/>
    <w:rsid w:val="006B1D8F"/>
    <w:rsid w:val="006B20D7"/>
    <w:rsid w:val="006B31FD"/>
    <w:rsid w:val="006B36E4"/>
    <w:rsid w:val="006B3920"/>
    <w:rsid w:val="006B46EF"/>
    <w:rsid w:val="006B4E5A"/>
    <w:rsid w:val="006B5170"/>
    <w:rsid w:val="006B553A"/>
    <w:rsid w:val="006B5A52"/>
    <w:rsid w:val="006B6490"/>
    <w:rsid w:val="006B6C17"/>
    <w:rsid w:val="006C0178"/>
    <w:rsid w:val="006C212E"/>
    <w:rsid w:val="006C25A2"/>
    <w:rsid w:val="006C3298"/>
    <w:rsid w:val="006C4564"/>
    <w:rsid w:val="006C5383"/>
    <w:rsid w:val="006C55C9"/>
    <w:rsid w:val="006C566B"/>
    <w:rsid w:val="006C6920"/>
    <w:rsid w:val="006C7D9C"/>
    <w:rsid w:val="006C7F22"/>
    <w:rsid w:val="006D10E6"/>
    <w:rsid w:val="006D32F5"/>
    <w:rsid w:val="006D449C"/>
    <w:rsid w:val="006D658F"/>
    <w:rsid w:val="006E1535"/>
    <w:rsid w:val="006E17A8"/>
    <w:rsid w:val="006E1852"/>
    <w:rsid w:val="006E2B11"/>
    <w:rsid w:val="006E50DE"/>
    <w:rsid w:val="006E7581"/>
    <w:rsid w:val="006E78DC"/>
    <w:rsid w:val="006F0B3D"/>
    <w:rsid w:val="006F1147"/>
    <w:rsid w:val="006F1385"/>
    <w:rsid w:val="006F1B8F"/>
    <w:rsid w:val="006F26F5"/>
    <w:rsid w:val="006F2D24"/>
    <w:rsid w:val="006F44CA"/>
    <w:rsid w:val="006F549D"/>
    <w:rsid w:val="006F6316"/>
    <w:rsid w:val="0070072D"/>
    <w:rsid w:val="00700D30"/>
    <w:rsid w:val="00701B8E"/>
    <w:rsid w:val="00701E65"/>
    <w:rsid w:val="00704513"/>
    <w:rsid w:val="00704F57"/>
    <w:rsid w:val="007056DC"/>
    <w:rsid w:val="007066E5"/>
    <w:rsid w:val="00707B98"/>
    <w:rsid w:val="0071175C"/>
    <w:rsid w:val="00713CA4"/>
    <w:rsid w:val="00715A6C"/>
    <w:rsid w:val="00716C63"/>
    <w:rsid w:val="007175C1"/>
    <w:rsid w:val="0072089C"/>
    <w:rsid w:val="007208FD"/>
    <w:rsid w:val="007216DE"/>
    <w:rsid w:val="00721B74"/>
    <w:rsid w:val="007225CA"/>
    <w:rsid w:val="007232FC"/>
    <w:rsid w:val="00727053"/>
    <w:rsid w:val="0073047C"/>
    <w:rsid w:val="0073105D"/>
    <w:rsid w:val="00732781"/>
    <w:rsid w:val="0073308C"/>
    <w:rsid w:val="007339E7"/>
    <w:rsid w:val="00734295"/>
    <w:rsid w:val="00736B43"/>
    <w:rsid w:val="00736DEC"/>
    <w:rsid w:val="00737158"/>
    <w:rsid w:val="00740D20"/>
    <w:rsid w:val="00740F3F"/>
    <w:rsid w:val="00742931"/>
    <w:rsid w:val="00746C21"/>
    <w:rsid w:val="00746C67"/>
    <w:rsid w:val="00747B4D"/>
    <w:rsid w:val="00752B56"/>
    <w:rsid w:val="0075343C"/>
    <w:rsid w:val="007534E8"/>
    <w:rsid w:val="007543B1"/>
    <w:rsid w:val="00754DEE"/>
    <w:rsid w:val="00755C7C"/>
    <w:rsid w:val="00756153"/>
    <w:rsid w:val="00757216"/>
    <w:rsid w:val="00757773"/>
    <w:rsid w:val="007578DF"/>
    <w:rsid w:val="0076175F"/>
    <w:rsid w:val="00761EDC"/>
    <w:rsid w:val="00761F40"/>
    <w:rsid w:val="0076220B"/>
    <w:rsid w:val="0076263C"/>
    <w:rsid w:val="007628C7"/>
    <w:rsid w:val="0076306D"/>
    <w:rsid w:val="0076658D"/>
    <w:rsid w:val="00766791"/>
    <w:rsid w:val="0076795E"/>
    <w:rsid w:val="00771005"/>
    <w:rsid w:val="0077163C"/>
    <w:rsid w:val="0077218E"/>
    <w:rsid w:val="00772DA4"/>
    <w:rsid w:val="00773CA4"/>
    <w:rsid w:val="00774054"/>
    <w:rsid w:val="00774A60"/>
    <w:rsid w:val="00775419"/>
    <w:rsid w:val="00777489"/>
    <w:rsid w:val="0077792A"/>
    <w:rsid w:val="00780839"/>
    <w:rsid w:val="007816FE"/>
    <w:rsid w:val="00781B17"/>
    <w:rsid w:val="007835A3"/>
    <w:rsid w:val="007850CC"/>
    <w:rsid w:val="00785968"/>
    <w:rsid w:val="007870BD"/>
    <w:rsid w:val="0078710B"/>
    <w:rsid w:val="0078765E"/>
    <w:rsid w:val="00787AE6"/>
    <w:rsid w:val="007902B9"/>
    <w:rsid w:val="00791C3E"/>
    <w:rsid w:val="0079288C"/>
    <w:rsid w:val="00792FF6"/>
    <w:rsid w:val="0079324B"/>
    <w:rsid w:val="00794CD0"/>
    <w:rsid w:val="00796E34"/>
    <w:rsid w:val="007978AB"/>
    <w:rsid w:val="00797E05"/>
    <w:rsid w:val="007A0015"/>
    <w:rsid w:val="007A07E8"/>
    <w:rsid w:val="007A0F64"/>
    <w:rsid w:val="007A1B77"/>
    <w:rsid w:val="007A1D54"/>
    <w:rsid w:val="007A3561"/>
    <w:rsid w:val="007A6BB5"/>
    <w:rsid w:val="007A7CF1"/>
    <w:rsid w:val="007A7D1D"/>
    <w:rsid w:val="007A7E52"/>
    <w:rsid w:val="007B0389"/>
    <w:rsid w:val="007B0B19"/>
    <w:rsid w:val="007B1E3E"/>
    <w:rsid w:val="007B2DE4"/>
    <w:rsid w:val="007B2E20"/>
    <w:rsid w:val="007B41DF"/>
    <w:rsid w:val="007B58E1"/>
    <w:rsid w:val="007B60C0"/>
    <w:rsid w:val="007B6B97"/>
    <w:rsid w:val="007B7A05"/>
    <w:rsid w:val="007B7BB5"/>
    <w:rsid w:val="007C0F1A"/>
    <w:rsid w:val="007C2110"/>
    <w:rsid w:val="007C3C4E"/>
    <w:rsid w:val="007C60F3"/>
    <w:rsid w:val="007C66CD"/>
    <w:rsid w:val="007C6E3E"/>
    <w:rsid w:val="007C78AA"/>
    <w:rsid w:val="007D041D"/>
    <w:rsid w:val="007D13EA"/>
    <w:rsid w:val="007D4136"/>
    <w:rsid w:val="007D59C5"/>
    <w:rsid w:val="007D6C5D"/>
    <w:rsid w:val="007D6F95"/>
    <w:rsid w:val="007D7D62"/>
    <w:rsid w:val="007E3B04"/>
    <w:rsid w:val="007E3EB4"/>
    <w:rsid w:val="007E4EF4"/>
    <w:rsid w:val="007E654F"/>
    <w:rsid w:val="007E663A"/>
    <w:rsid w:val="007E703E"/>
    <w:rsid w:val="007E7FE4"/>
    <w:rsid w:val="007F0529"/>
    <w:rsid w:val="007F1551"/>
    <w:rsid w:val="007F168F"/>
    <w:rsid w:val="007F5037"/>
    <w:rsid w:val="007F6415"/>
    <w:rsid w:val="007F6468"/>
    <w:rsid w:val="007F6EEE"/>
    <w:rsid w:val="007F76F3"/>
    <w:rsid w:val="007F7827"/>
    <w:rsid w:val="008037E4"/>
    <w:rsid w:val="00805307"/>
    <w:rsid w:val="00805816"/>
    <w:rsid w:val="00806A18"/>
    <w:rsid w:val="00807DE9"/>
    <w:rsid w:val="00810C4B"/>
    <w:rsid w:val="00810EAB"/>
    <w:rsid w:val="00814389"/>
    <w:rsid w:val="00814464"/>
    <w:rsid w:val="00816B3E"/>
    <w:rsid w:val="008176D5"/>
    <w:rsid w:val="008179F5"/>
    <w:rsid w:val="00817FE0"/>
    <w:rsid w:val="00820538"/>
    <w:rsid w:val="00820C06"/>
    <w:rsid w:val="0082169E"/>
    <w:rsid w:val="00821F3C"/>
    <w:rsid w:val="00822572"/>
    <w:rsid w:val="008228E5"/>
    <w:rsid w:val="00823D1E"/>
    <w:rsid w:val="0082495A"/>
    <w:rsid w:val="00824DC0"/>
    <w:rsid w:val="00825675"/>
    <w:rsid w:val="00826298"/>
    <w:rsid w:val="008275A9"/>
    <w:rsid w:val="008306BA"/>
    <w:rsid w:val="00830AA5"/>
    <w:rsid w:val="00830EF1"/>
    <w:rsid w:val="00832D9F"/>
    <w:rsid w:val="00833720"/>
    <w:rsid w:val="00834DC3"/>
    <w:rsid w:val="00834E38"/>
    <w:rsid w:val="0083518C"/>
    <w:rsid w:val="00836276"/>
    <w:rsid w:val="00840380"/>
    <w:rsid w:val="00840863"/>
    <w:rsid w:val="008409DA"/>
    <w:rsid w:val="00841B7D"/>
    <w:rsid w:val="0084276A"/>
    <w:rsid w:val="008427CF"/>
    <w:rsid w:val="00842AE5"/>
    <w:rsid w:val="00844C06"/>
    <w:rsid w:val="008468EB"/>
    <w:rsid w:val="0084732C"/>
    <w:rsid w:val="00850A5C"/>
    <w:rsid w:val="00852372"/>
    <w:rsid w:val="00853564"/>
    <w:rsid w:val="00853F7C"/>
    <w:rsid w:val="00854ABE"/>
    <w:rsid w:val="00854EB3"/>
    <w:rsid w:val="008563CF"/>
    <w:rsid w:val="008567AC"/>
    <w:rsid w:val="0085746A"/>
    <w:rsid w:val="0085772E"/>
    <w:rsid w:val="00860BD9"/>
    <w:rsid w:val="00862D78"/>
    <w:rsid w:val="008641C7"/>
    <w:rsid w:val="0086496D"/>
    <w:rsid w:val="00866036"/>
    <w:rsid w:val="0086624B"/>
    <w:rsid w:val="008666BC"/>
    <w:rsid w:val="0087037E"/>
    <w:rsid w:val="00871056"/>
    <w:rsid w:val="0087277E"/>
    <w:rsid w:val="008728E7"/>
    <w:rsid w:val="00873858"/>
    <w:rsid w:val="008741B5"/>
    <w:rsid w:val="00874432"/>
    <w:rsid w:val="00874FE2"/>
    <w:rsid w:val="00875E36"/>
    <w:rsid w:val="00876490"/>
    <w:rsid w:val="00876D27"/>
    <w:rsid w:val="008771B1"/>
    <w:rsid w:val="008778BB"/>
    <w:rsid w:val="00877CD0"/>
    <w:rsid w:val="00877D50"/>
    <w:rsid w:val="0088025F"/>
    <w:rsid w:val="008815D9"/>
    <w:rsid w:val="00881BC9"/>
    <w:rsid w:val="00881E13"/>
    <w:rsid w:val="00881EAD"/>
    <w:rsid w:val="0088383C"/>
    <w:rsid w:val="008842FC"/>
    <w:rsid w:val="00885207"/>
    <w:rsid w:val="00885E9B"/>
    <w:rsid w:val="00886497"/>
    <w:rsid w:val="00886E7F"/>
    <w:rsid w:val="008879D8"/>
    <w:rsid w:val="00887FA8"/>
    <w:rsid w:val="008911D3"/>
    <w:rsid w:val="00893155"/>
    <w:rsid w:val="00893950"/>
    <w:rsid w:val="00895377"/>
    <w:rsid w:val="0089650D"/>
    <w:rsid w:val="008A1D47"/>
    <w:rsid w:val="008A236B"/>
    <w:rsid w:val="008A4239"/>
    <w:rsid w:val="008A4B2A"/>
    <w:rsid w:val="008A59D3"/>
    <w:rsid w:val="008A605A"/>
    <w:rsid w:val="008A60D6"/>
    <w:rsid w:val="008A69A4"/>
    <w:rsid w:val="008A738B"/>
    <w:rsid w:val="008B200F"/>
    <w:rsid w:val="008B3A06"/>
    <w:rsid w:val="008B4BD8"/>
    <w:rsid w:val="008B58C6"/>
    <w:rsid w:val="008B7AA5"/>
    <w:rsid w:val="008B7DC3"/>
    <w:rsid w:val="008C222F"/>
    <w:rsid w:val="008C2AC5"/>
    <w:rsid w:val="008C2E39"/>
    <w:rsid w:val="008C348E"/>
    <w:rsid w:val="008C3B40"/>
    <w:rsid w:val="008C4808"/>
    <w:rsid w:val="008C4F7B"/>
    <w:rsid w:val="008C54F8"/>
    <w:rsid w:val="008C5F96"/>
    <w:rsid w:val="008C61BC"/>
    <w:rsid w:val="008C64DF"/>
    <w:rsid w:val="008C65E3"/>
    <w:rsid w:val="008D1BD0"/>
    <w:rsid w:val="008D1DA4"/>
    <w:rsid w:val="008D2031"/>
    <w:rsid w:val="008D2B92"/>
    <w:rsid w:val="008D595D"/>
    <w:rsid w:val="008D5C9A"/>
    <w:rsid w:val="008D697B"/>
    <w:rsid w:val="008E0448"/>
    <w:rsid w:val="008E05C3"/>
    <w:rsid w:val="008E1C99"/>
    <w:rsid w:val="008E1FB7"/>
    <w:rsid w:val="008E36A9"/>
    <w:rsid w:val="008E47C3"/>
    <w:rsid w:val="008E509C"/>
    <w:rsid w:val="008E5D6B"/>
    <w:rsid w:val="008E5E0B"/>
    <w:rsid w:val="008E78CD"/>
    <w:rsid w:val="008F0796"/>
    <w:rsid w:val="008F2C79"/>
    <w:rsid w:val="008F2D6D"/>
    <w:rsid w:val="008F3193"/>
    <w:rsid w:val="008F3379"/>
    <w:rsid w:val="008F522B"/>
    <w:rsid w:val="008F5638"/>
    <w:rsid w:val="008F6163"/>
    <w:rsid w:val="008F7328"/>
    <w:rsid w:val="00901F54"/>
    <w:rsid w:val="00902E91"/>
    <w:rsid w:val="0090320B"/>
    <w:rsid w:val="00905658"/>
    <w:rsid w:val="00907EF4"/>
    <w:rsid w:val="009108A2"/>
    <w:rsid w:val="009117DE"/>
    <w:rsid w:val="00911BD0"/>
    <w:rsid w:val="00913222"/>
    <w:rsid w:val="009152AC"/>
    <w:rsid w:val="00915BE3"/>
    <w:rsid w:val="0091711F"/>
    <w:rsid w:val="00917305"/>
    <w:rsid w:val="00917584"/>
    <w:rsid w:val="00917B05"/>
    <w:rsid w:val="009203A9"/>
    <w:rsid w:val="0092231C"/>
    <w:rsid w:val="009245DE"/>
    <w:rsid w:val="009247AE"/>
    <w:rsid w:val="009267C5"/>
    <w:rsid w:val="00930E2A"/>
    <w:rsid w:val="00931075"/>
    <w:rsid w:val="0093372F"/>
    <w:rsid w:val="009349A2"/>
    <w:rsid w:val="009349BC"/>
    <w:rsid w:val="0093613B"/>
    <w:rsid w:val="0093634F"/>
    <w:rsid w:val="00940042"/>
    <w:rsid w:val="0094008D"/>
    <w:rsid w:val="0094051E"/>
    <w:rsid w:val="0094146B"/>
    <w:rsid w:val="00941916"/>
    <w:rsid w:val="00942DFE"/>
    <w:rsid w:val="00943728"/>
    <w:rsid w:val="009450C8"/>
    <w:rsid w:val="00945DC2"/>
    <w:rsid w:val="00946836"/>
    <w:rsid w:val="00951124"/>
    <w:rsid w:val="009520CD"/>
    <w:rsid w:val="00953747"/>
    <w:rsid w:val="009539DE"/>
    <w:rsid w:val="00956471"/>
    <w:rsid w:val="00956533"/>
    <w:rsid w:val="00957049"/>
    <w:rsid w:val="00957DD2"/>
    <w:rsid w:val="0096010A"/>
    <w:rsid w:val="0096011E"/>
    <w:rsid w:val="00960DBC"/>
    <w:rsid w:val="009611A0"/>
    <w:rsid w:val="009623E1"/>
    <w:rsid w:val="009625A4"/>
    <w:rsid w:val="00964312"/>
    <w:rsid w:val="00965188"/>
    <w:rsid w:val="00965EC3"/>
    <w:rsid w:val="00966768"/>
    <w:rsid w:val="00966A97"/>
    <w:rsid w:val="00967038"/>
    <w:rsid w:val="00970699"/>
    <w:rsid w:val="00973E8C"/>
    <w:rsid w:val="00973F7C"/>
    <w:rsid w:val="00974472"/>
    <w:rsid w:val="00974FF9"/>
    <w:rsid w:val="00977C4C"/>
    <w:rsid w:val="009825EC"/>
    <w:rsid w:val="00982CDC"/>
    <w:rsid w:val="00982E68"/>
    <w:rsid w:val="009831A5"/>
    <w:rsid w:val="0098786C"/>
    <w:rsid w:val="0099048A"/>
    <w:rsid w:val="009917DC"/>
    <w:rsid w:val="00991D55"/>
    <w:rsid w:val="009939D0"/>
    <w:rsid w:val="009972D4"/>
    <w:rsid w:val="009977A6"/>
    <w:rsid w:val="009A049E"/>
    <w:rsid w:val="009A06B3"/>
    <w:rsid w:val="009A1C4B"/>
    <w:rsid w:val="009A325B"/>
    <w:rsid w:val="009A5BD6"/>
    <w:rsid w:val="009A6414"/>
    <w:rsid w:val="009B11D6"/>
    <w:rsid w:val="009B496B"/>
    <w:rsid w:val="009B5491"/>
    <w:rsid w:val="009B5C07"/>
    <w:rsid w:val="009B6CB3"/>
    <w:rsid w:val="009B6CCD"/>
    <w:rsid w:val="009B72F9"/>
    <w:rsid w:val="009C02C3"/>
    <w:rsid w:val="009C2A4D"/>
    <w:rsid w:val="009C365C"/>
    <w:rsid w:val="009C49E4"/>
    <w:rsid w:val="009C5639"/>
    <w:rsid w:val="009C58B8"/>
    <w:rsid w:val="009C5DE6"/>
    <w:rsid w:val="009C6D89"/>
    <w:rsid w:val="009C7E11"/>
    <w:rsid w:val="009D1876"/>
    <w:rsid w:val="009D2470"/>
    <w:rsid w:val="009D2A08"/>
    <w:rsid w:val="009D2B57"/>
    <w:rsid w:val="009D37DB"/>
    <w:rsid w:val="009D3E38"/>
    <w:rsid w:val="009D4628"/>
    <w:rsid w:val="009D570F"/>
    <w:rsid w:val="009D5BD0"/>
    <w:rsid w:val="009D648E"/>
    <w:rsid w:val="009D7A96"/>
    <w:rsid w:val="009E1273"/>
    <w:rsid w:val="009E13A8"/>
    <w:rsid w:val="009E2ACF"/>
    <w:rsid w:val="009E4751"/>
    <w:rsid w:val="009E4809"/>
    <w:rsid w:val="009E4E40"/>
    <w:rsid w:val="009E60E5"/>
    <w:rsid w:val="009E670C"/>
    <w:rsid w:val="009F00CE"/>
    <w:rsid w:val="009F03F4"/>
    <w:rsid w:val="009F117F"/>
    <w:rsid w:val="009F1633"/>
    <w:rsid w:val="009F311C"/>
    <w:rsid w:val="009F3C30"/>
    <w:rsid w:val="009F4562"/>
    <w:rsid w:val="009F4980"/>
    <w:rsid w:val="009F4BCD"/>
    <w:rsid w:val="009F4F3A"/>
    <w:rsid w:val="009F64DF"/>
    <w:rsid w:val="00A002E5"/>
    <w:rsid w:val="00A01281"/>
    <w:rsid w:val="00A036C0"/>
    <w:rsid w:val="00A0376A"/>
    <w:rsid w:val="00A0564B"/>
    <w:rsid w:val="00A10B9D"/>
    <w:rsid w:val="00A11AA6"/>
    <w:rsid w:val="00A134E4"/>
    <w:rsid w:val="00A1443E"/>
    <w:rsid w:val="00A15E69"/>
    <w:rsid w:val="00A1749E"/>
    <w:rsid w:val="00A17AFB"/>
    <w:rsid w:val="00A17D04"/>
    <w:rsid w:val="00A2022B"/>
    <w:rsid w:val="00A2305A"/>
    <w:rsid w:val="00A236B9"/>
    <w:rsid w:val="00A23803"/>
    <w:rsid w:val="00A242EB"/>
    <w:rsid w:val="00A255F0"/>
    <w:rsid w:val="00A25765"/>
    <w:rsid w:val="00A25D0F"/>
    <w:rsid w:val="00A2664B"/>
    <w:rsid w:val="00A2738C"/>
    <w:rsid w:val="00A30637"/>
    <w:rsid w:val="00A307DA"/>
    <w:rsid w:val="00A31007"/>
    <w:rsid w:val="00A32DDC"/>
    <w:rsid w:val="00A32E84"/>
    <w:rsid w:val="00A346D4"/>
    <w:rsid w:val="00A351D6"/>
    <w:rsid w:val="00A3569E"/>
    <w:rsid w:val="00A36EC8"/>
    <w:rsid w:val="00A374C5"/>
    <w:rsid w:val="00A37632"/>
    <w:rsid w:val="00A400EB"/>
    <w:rsid w:val="00A40BF9"/>
    <w:rsid w:val="00A43113"/>
    <w:rsid w:val="00A441B9"/>
    <w:rsid w:val="00A4437C"/>
    <w:rsid w:val="00A44F67"/>
    <w:rsid w:val="00A45870"/>
    <w:rsid w:val="00A45FFC"/>
    <w:rsid w:val="00A46B8E"/>
    <w:rsid w:val="00A47E39"/>
    <w:rsid w:val="00A47ED4"/>
    <w:rsid w:val="00A5154E"/>
    <w:rsid w:val="00A5165D"/>
    <w:rsid w:val="00A53B84"/>
    <w:rsid w:val="00A54870"/>
    <w:rsid w:val="00A551B4"/>
    <w:rsid w:val="00A55A46"/>
    <w:rsid w:val="00A56454"/>
    <w:rsid w:val="00A574C3"/>
    <w:rsid w:val="00A5753F"/>
    <w:rsid w:val="00A60864"/>
    <w:rsid w:val="00A60DAB"/>
    <w:rsid w:val="00A62B63"/>
    <w:rsid w:val="00A630C8"/>
    <w:rsid w:val="00A6331F"/>
    <w:rsid w:val="00A63903"/>
    <w:rsid w:val="00A63F8E"/>
    <w:rsid w:val="00A64E80"/>
    <w:rsid w:val="00A65E18"/>
    <w:rsid w:val="00A66302"/>
    <w:rsid w:val="00A678E9"/>
    <w:rsid w:val="00A67A08"/>
    <w:rsid w:val="00A711A3"/>
    <w:rsid w:val="00A714C3"/>
    <w:rsid w:val="00A739FB"/>
    <w:rsid w:val="00A7555F"/>
    <w:rsid w:val="00A75828"/>
    <w:rsid w:val="00A75EE9"/>
    <w:rsid w:val="00A773EF"/>
    <w:rsid w:val="00A77451"/>
    <w:rsid w:val="00A779ED"/>
    <w:rsid w:val="00A811D0"/>
    <w:rsid w:val="00A81AB8"/>
    <w:rsid w:val="00A81BAD"/>
    <w:rsid w:val="00A82222"/>
    <w:rsid w:val="00A825F6"/>
    <w:rsid w:val="00A827A1"/>
    <w:rsid w:val="00A83432"/>
    <w:rsid w:val="00A838E5"/>
    <w:rsid w:val="00A867C3"/>
    <w:rsid w:val="00A86B97"/>
    <w:rsid w:val="00A86BB0"/>
    <w:rsid w:val="00A877FF"/>
    <w:rsid w:val="00A8788F"/>
    <w:rsid w:val="00A87F13"/>
    <w:rsid w:val="00A90B01"/>
    <w:rsid w:val="00A90EDE"/>
    <w:rsid w:val="00A91500"/>
    <w:rsid w:val="00A93BB0"/>
    <w:rsid w:val="00A94B79"/>
    <w:rsid w:val="00A96002"/>
    <w:rsid w:val="00A962B7"/>
    <w:rsid w:val="00A96E2E"/>
    <w:rsid w:val="00A96EE6"/>
    <w:rsid w:val="00A971D5"/>
    <w:rsid w:val="00A972C8"/>
    <w:rsid w:val="00AA0B6D"/>
    <w:rsid w:val="00AA1489"/>
    <w:rsid w:val="00AA2BAB"/>
    <w:rsid w:val="00AA3864"/>
    <w:rsid w:val="00AA5D3E"/>
    <w:rsid w:val="00AA725D"/>
    <w:rsid w:val="00AA79D6"/>
    <w:rsid w:val="00AB05C6"/>
    <w:rsid w:val="00AB0EDA"/>
    <w:rsid w:val="00AB1A77"/>
    <w:rsid w:val="00AB2646"/>
    <w:rsid w:val="00AB2F36"/>
    <w:rsid w:val="00AB4BFD"/>
    <w:rsid w:val="00AB4D09"/>
    <w:rsid w:val="00AB4DA2"/>
    <w:rsid w:val="00AB56DC"/>
    <w:rsid w:val="00AB5CFA"/>
    <w:rsid w:val="00AB6B03"/>
    <w:rsid w:val="00AC06E5"/>
    <w:rsid w:val="00AC077A"/>
    <w:rsid w:val="00AC0E48"/>
    <w:rsid w:val="00AC1678"/>
    <w:rsid w:val="00AC1A2E"/>
    <w:rsid w:val="00AC1A76"/>
    <w:rsid w:val="00AC2DB0"/>
    <w:rsid w:val="00AC580D"/>
    <w:rsid w:val="00AC6DB0"/>
    <w:rsid w:val="00AD0137"/>
    <w:rsid w:val="00AD05FB"/>
    <w:rsid w:val="00AD0A6D"/>
    <w:rsid w:val="00AD14CB"/>
    <w:rsid w:val="00AD1CB4"/>
    <w:rsid w:val="00AD1D38"/>
    <w:rsid w:val="00AD2BC4"/>
    <w:rsid w:val="00AD3163"/>
    <w:rsid w:val="00AD3514"/>
    <w:rsid w:val="00AD358C"/>
    <w:rsid w:val="00AD4F20"/>
    <w:rsid w:val="00AD658F"/>
    <w:rsid w:val="00AD6921"/>
    <w:rsid w:val="00AD6A30"/>
    <w:rsid w:val="00AE0575"/>
    <w:rsid w:val="00AE0DFC"/>
    <w:rsid w:val="00AE18BF"/>
    <w:rsid w:val="00AE28F8"/>
    <w:rsid w:val="00AE47F2"/>
    <w:rsid w:val="00AE4850"/>
    <w:rsid w:val="00AE5DA8"/>
    <w:rsid w:val="00AE65F1"/>
    <w:rsid w:val="00AE7660"/>
    <w:rsid w:val="00AF02D1"/>
    <w:rsid w:val="00AF0BF4"/>
    <w:rsid w:val="00AF439D"/>
    <w:rsid w:val="00AF4967"/>
    <w:rsid w:val="00AF4EE3"/>
    <w:rsid w:val="00AF6321"/>
    <w:rsid w:val="00AF7848"/>
    <w:rsid w:val="00B000CB"/>
    <w:rsid w:val="00B06106"/>
    <w:rsid w:val="00B1043D"/>
    <w:rsid w:val="00B10809"/>
    <w:rsid w:val="00B120AB"/>
    <w:rsid w:val="00B14D60"/>
    <w:rsid w:val="00B14DCF"/>
    <w:rsid w:val="00B155D0"/>
    <w:rsid w:val="00B15704"/>
    <w:rsid w:val="00B158C9"/>
    <w:rsid w:val="00B15E26"/>
    <w:rsid w:val="00B1638F"/>
    <w:rsid w:val="00B17BE3"/>
    <w:rsid w:val="00B17D4E"/>
    <w:rsid w:val="00B2006F"/>
    <w:rsid w:val="00B207BD"/>
    <w:rsid w:val="00B22296"/>
    <w:rsid w:val="00B22339"/>
    <w:rsid w:val="00B22F25"/>
    <w:rsid w:val="00B24CBB"/>
    <w:rsid w:val="00B25499"/>
    <w:rsid w:val="00B257D9"/>
    <w:rsid w:val="00B2580D"/>
    <w:rsid w:val="00B26A41"/>
    <w:rsid w:val="00B31924"/>
    <w:rsid w:val="00B32F4D"/>
    <w:rsid w:val="00B34A3C"/>
    <w:rsid w:val="00B34A53"/>
    <w:rsid w:val="00B35666"/>
    <w:rsid w:val="00B3603F"/>
    <w:rsid w:val="00B37798"/>
    <w:rsid w:val="00B37FA2"/>
    <w:rsid w:val="00B407FD"/>
    <w:rsid w:val="00B41998"/>
    <w:rsid w:val="00B4204A"/>
    <w:rsid w:val="00B454CB"/>
    <w:rsid w:val="00B467BF"/>
    <w:rsid w:val="00B47788"/>
    <w:rsid w:val="00B47C76"/>
    <w:rsid w:val="00B47CDF"/>
    <w:rsid w:val="00B50955"/>
    <w:rsid w:val="00B510AB"/>
    <w:rsid w:val="00B51733"/>
    <w:rsid w:val="00B5176E"/>
    <w:rsid w:val="00B52118"/>
    <w:rsid w:val="00B52DF3"/>
    <w:rsid w:val="00B53662"/>
    <w:rsid w:val="00B53912"/>
    <w:rsid w:val="00B541F2"/>
    <w:rsid w:val="00B55735"/>
    <w:rsid w:val="00B60A6C"/>
    <w:rsid w:val="00B61FFE"/>
    <w:rsid w:val="00B6239A"/>
    <w:rsid w:val="00B62B75"/>
    <w:rsid w:val="00B62FFC"/>
    <w:rsid w:val="00B6375F"/>
    <w:rsid w:val="00B65102"/>
    <w:rsid w:val="00B66216"/>
    <w:rsid w:val="00B665A4"/>
    <w:rsid w:val="00B67EC1"/>
    <w:rsid w:val="00B71ED9"/>
    <w:rsid w:val="00B72A6F"/>
    <w:rsid w:val="00B73F26"/>
    <w:rsid w:val="00B74BB8"/>
    <w:rsid w:val="00B750E8"/>
    <w:rsid w:val="00B756C2"/>
    <w:rsid w:val="00B75B37"/>
    <w:rsid w:val="00B76F2A"/>
    <w:rsid w:val="00B77E53"/>
    <w:rsid w:val="00B804E2"/>
    <w:rsid w:val="00B81028"/>
    <w:rsid w:val="00B81337"/>
    <w:rsid w:val="00B821CA"/>
    <w:rsid w:val="00B82264"/>
    <w:rsid w:val="00B826D0"/>
    <w:rsid w:val="00B82A28"/>
    <w:rsid w:val="00B83A1F"/>
    <w:rsid w:val="00B83BC7"/>
    <w:rsid w:val="00B83ED9"/>
    <w:rsid w:val="00B847A0"/>
    <w:rsid w:val="00B84A6B"/>
    <w:rsid w:val="00B84ECD"/>
    <w:rsid w:val="00B86070"/>
    <w:rsid w:val="00B87E71"/>
    <w:rsid w:val="00B87E72"/>
    <w:rsid w:val="00B92C67"/>
    <w:rsid w:val="00B93271"/>
    <w:rsid w:val="00B945B8"/>
    <w:rsid w:val="00B94791"/>
    <w:rsid w:val="00B947A7"/>
    <w:rsid w:val="00BA0840"/>
    <w:rsid w:val="00BA0CFF"/>
    <w:rsid w:val="00BA15B7"/>
    <w:rsid w:val="00BA2122"/>
    <w:rsid w:val="00BA2CC9"/>
    <w:rsid w:val="00BA3097"/>
    <w:rsid w:val="00BA39C2"/>
    <w:rsid w:val="00BA3B36"/>
    <w:rsid w:val="00BA4FD1"/>
    <w:rsid w:val="00BA570D"/>
    <w:rsid w:val="00BA69A4"/>
    <w:rsid w:val="00BA69CB"/>
    <w:rsid w:val="00BA6B54"/>
    <w:rsid w:val="00BA6DB1"/>
    <w:rsid w:val="00BA6F1C"/>
    <w:rsid w:val="00BA6FD1"/>
    <w:rsid w:val="00BA75CC"/>
    <w:rsid w:val="00BB0089"/>
    <w:rsid w:val="00BB1805"/>
    <w:rsid w:val="00BB360A"/>
    <w:rsid w:val="00BB3956"/>
    <w:rsid w:val="00BB58C2"/>
    <w:rsid w:val="00BB617C"/>
    <w:rsid w:val="00BB6404"/>
    <w:rsid w:val="00BB70A1"/>
    <w:rsid w:val="00BB7BBD"/>
    <w:rsid w:val="00BC1247"/>
    <w:rsid w:val="00BC1920"/>
    <w:rsid w:val="00BC1A1E"/>
    <w:rsid w:val="00BC1D5E"/>
    <w:rsid w:val="00BC2A51"/>
    <w:rsid w:val="00BC2DF9"/>
    <w:rsid w:val="00BC37B2"/>
    <w:rsid w:val="00BC4B10"/>
    <w:rsid w:val="00BC75AC"/>
    <w:rsid w:val="00BD0358"/>
    <w:rsid w:val="00BD05F4"/>
    <w:rsid w:val="00BD0BEC"/>
    <w:rsid w:val="00BD14DE"/>
    <w:rsid w:val="00BD2216"/>
    <w:rsid w:val="00BD733B"/>
    <w:rsid w:val="00BD7904"/>
    <w:rsid w:val="00BE0316"/>
    <w:rsid w:val="00BE0453"/>
    <w:rsid w:val="00BE0B01"/>
    <w:rsid w:val="00BE10E0"/>
    <w:rsid w:val="00BE1D5E"/>
    <w:rsid w:val="00BE27BA"/>
    <w:rsid w:val="00BE31B6"/>
    <w:rsid w:val="00BE64EE"/>
    <w:rsid w:val="00BE7468"/>
    <w:rsid w:val="00BF0DF9"/>
    <w:rsid w:val="00BF146B"/>
    <w:rsid w:val="00BF225D"/>
    <w:rsid w:val="00BF26C9"/>
    <w:rsid w:val="00BF2A17"/>
    <w:rsid w:val="00BF2D62"/>
    <w:rsid w:val="00BF42E8"/>
    <w:rsid w:val="00BF4E82"/>
    <w:rsid w:val="00BF519D"/>
    <w:rsid w:val="00BF5815"/>
    <w:rsid w:val="00BF599D"/>
    <w:rsid w:val="00BF6B2E"/>
    <w:rsid w:val="00BF7DD8"/>
    <w:rsid w:val="00C02A60"/>
    <w:rsid w:val="00C03AA2"/>
    <w:rsid w:val="00C03B75"/>
    <w:rsid w:val="00C03FE3"/>
    <w:rsid w:val="00C04CBE"/>
    <w:rsid w:val="00C06B32"/>
    <w:rsid w:val="00C077F9"/>
    <w:rsid w:val="00C07B3A"/>
    <w:rsid w:val="00C07F93"/>
    <w:rsid w:val="00C11864"/>
    <w:rsid w:val="00C121D7"/>
    <w:rsid w:val="00C12A10"/>
    <w:rsid w:val="00C13B34"/>
    <w:rsid w:val="00C147D4"/>
    <w:rsid w:val="00C15061"/>
    <w:rsid w:val="00C15D13"/>
    <w:rsid w:val="00C20216"/>
    <w:rsid w:val="00C20924"/>
    <w:rsid w:val="00C2154E"/>
    <w:rsid w:val="00C21C0E"/>
    <w:rsid w:val="00C23E06"/>
    <w:rsid w:val="00C25458"/>
    <w:rsid w:val="00C2545D"/>
    <w:rsid w:val="00C25791"/>
    <w:rsid w:val="00C2627D"/>
    <w:rsid w:val="00C274EE"/>
    <w:rsid w:val="00C276A3"/>
    <w:rsid w:val="00C27B35"/>
    <w:rsid w:val="00C31225"/>
    <w:rsid w:val="00C312C4"/>
    <w:rsid w:val="00C31617"/>
    <w:rsid w:val="00C32C88"/>
    <w:rsid w:val="00C34A5F"/>
    <w:rsid w:val="00C3542D"/>
    <w:rsid w:val="00C35A1C"/>
    <w:rsid w:val="00C35B2D"/>
    <w:rsid w:val="00C35B8C"/>
    <w:rsid w:val="00C36984"/>
    <w:rsid w:val="00C3735D"/>
    <w:rsid w:val="00C3773F"/>
    <w:rsid w:val="00C37C4C"/>
    <w:rsid w:val="00C404D9"/>
    <w:rsid w:val="00C407FC"/>
    <w:rsid w:val="00C41B40"/>
    <w:rsid w:val="00C41E1D"/>
    <w:rsid w:val="00C426D0"/>
    <w:rsid w:val="00C42E0E"/>
    <w:rsid w:val="00C4363F"/>
    <w:rsid w:val="00C444DD"/>
    <w:rsid w:val="00C44834"/>
    <w:rsid w:val="00C44B2F"/>
    <w:rsid w:val="00C45597"/>
    <w:rsid w:val="00C465FA"/>
    <w:rsid w:val="00C4691F"/>
    <w:rsid w:val="00C4783D"/>
    <w:rsid w:val="00C5026E"/>
    <w:rsid w:val="00C50CE3"/>
    <w:rsid w:val="00C51AFF"/>
    <w:rsid w:val="00C52D30"/>
    <w:rsid w:val="00C530B4"/>
    <w:rsid w:val="00C558F0"/>
    <w:rsid w:val="00C55948"/>
    <w:rsid w:val="00C560DE"/>
    <w:rsid w:val="00C57820"/>
    <w:rsid w:val="00C57ABB"/>
    <w:rsid w:val="00C613FC"/>
    <w:rsid w:val="00C62099"/>
    <w:rsid w:val="00C62B76"/>
    <w:rsid w:val="00C64480"/>
    <w:rsid w:val="00C648DD"/>
    <w:rsid w:val="00C66364"/>
    <w:rsid w:val="00C6656F"/>
    <w:rsid w:val="00C67893"/>
    <w:rsid w:val="00C67A87"/>
    <w:rsid w:val="00C67DDB"/>
    <w:rsid w:val="00C71BDB"/>
    <w:rsid w:val="00C72DC3"/>
    <w:rsid w:val="00C73B4E"/>
    <w:rsid w:val="00C74AEE"/>
    <w:rsid w:val="00C76495"/>
    <w:rsid w:val="00C76DE8"/>
    <w:rsid w:val="00C7741F"/>
    <w:rsid w:val="00C80EA0"/>
    <w:rsid w:val="00C8350D"/>
    <w:rsid w:val="00C85226"/>
    <w:rsid w:val="00C85415"/>
    <w:rsid w:val="00C86D1A"/>
    <w:rsid w:val="00C87AAC"/>
    <w:rsid w:val="00C87B0D"/>
    <w:rsid w:val="00C87D50"/>
    <w:rsid w:val="00C87F45"/>
    <w:rsid w:val="00C87FD0"/>
    <w:rsid w:val="00C90273"/>
    <w:rsid w:val="00C90B2C"/>
    <w:rsid w:val="00C90EFF"/>
    <w:rsid w:val="00C9141A"/>
    <w:rsid w:val="00C92062"/>
    <w:rsid w:val="00C936B9"/>
    <w:rsid w:val="00C938CB"/>
    <w:rsid w:val="00C93C18"/>
    <w:rsid w:val="00C9479C"/>
    <w:rsid w:val="00C96091"/>
    <w:rsid w:val="00C96A82"/>
    <w:rsid w:val="00C979AC"/>
    <w:rsid w:val="00CA056D"/>
    <w:rsid w:val="00CA05D8"/>
    <w:rsid w:val="00CA1335"/>
    <w:rsid w:val="00CA2CD3"/>
    <w:rsid w:val="00CA3A5E"/>
    <w:rsid w:val="00CA499D"/>
    <w:rsid w:val="00CA715B"/>
    <w:rsid w:val="00CB0B2C"/>
    <w:rsid w:val="00CB201E"/>
    <w:rsid w:val="00CB22D8"/>
    <w:rsid w:val="00CB2314"/>
    <w:rsid w:val="00CB23E1"/>
    <w:rsid w:val="00CB3461"/>
    <w:rsid w:val="00CB5B87"/>
    <w:rsid w:val="00CB656F"/>
    <w:rsid w:val="00CB67AF"/>
    <w:rsid w:val="00CB7A93"/>
    <w:rsid w:val="00CB7D14"/>
    <w:rsid w:val="00CB7D95"/>
    <w:rsid w:val="00CC0EFD"/>
    <w:rsid w:val="00CC1DAA"/>
    <w:rsid w:val="00CC396F"/>
    <w:rsid w:val="00CC3FA7"/>
    <w:rsid w:val="00CC5641"/>
    <w:rsid w:val="00CC5954"/>
    <w:rsid w:val="00CD1828"/>
    <w:rsid w:val="00CD1E13"/>
    <w:rsid w:val="00CD2E00"/>
    <w:rsid w:val="00CD38C2"/>
    <w:rsid w:val="00CD43E8"/>
    <w:rsid w:val="00CD47EF"/>
    <w:rsid w:val="00CD4FFB"/>
    <w:rsid w:val="00CD5266"/>
    <w:rsid w:val="00CD54E3"/>
    <w:rsid w:val="00CD5CCF"/>
    <w:rsid w:val="00CD5EBA"/>
    <w:rsid w:val="00CD6A3F"/>
    <w:rsid w:val="00CD7EE9"/>
    <w:rsid w:val="00CE01A5"/>
    <w:rsid w:val="00CE18C4"/>
    <w:rsid w:val="00CE1DC7"/>
    <w:rsid w:val="00CE2008"/>
    <w:rsid w:val="00CE4005"/>
    <w:rsid w:val="00CE5A74"/>
    <w:rsid w:val="00CE5D45"/>
    <w:rsid w:val="00CE6275"/>
    <w:rsid w:val="00CE62D8"/>
    <w:rsid w:val="00CE6E3C"/>
    <w:rsid w:val="00CF0F5D"/>
    <w:rsid w:val="00CF3968"/>
    <w:rsid w:val="00CF4475"/>
    <w:rsid w:val="00CF50AB"/>
    <w:rsid w:val="00CF5B24"/>
    <w:rsid w:val="00D007B8"/>
    <w:rsid w:val="00D0096D"/>
    <w:rsid w:val="00D02933"/>
    <w:rsid w:val="00D036AE"/>
    <w:rsid w:val="00D0406C"/>
    <w:rsid w:val="00D05307"/>
    <w:rsid w:val="00D07B5E"/>
    <w:rsid w:val="00D104A7"/>
    <w:rsid w:val="00D1442C"/>
    <w:rsid w:val="00D167FB"/>
    <w:rsid w:val="00D16CC8"/>
    <w:rsid w:val="00D17CCB"/>
    <w:rsid w:val="00D203E6"/>
    <w:rsid w:val="00D2403B"/>
    <w:rsid w:val="00D25299"/>
    <w:rsid w:val="00D25865"/>
    <w:rsid w:val="00D25D13"/>
    <w:rsid w:val="00D269AB"/>
    <w:rsid w:val="00D26A1E"/>
    <w:rsid w:val="00D2713E"/>
    <w:rsid w:val="00D30DCC"/>
    <w:rsid w:val="00D30EBF"/>
    <w:rsid w:val="00D329B8"/>
    <w:rsid w:val="00D34421"/>
    <w:rsid w:val="00D35F80"/>
    <w:rsid w:val="00D37FF0"/>
    <w:rsid w:val="00D41EBA"/>
    <w:rsid w:val="00D42EC1"/>
    <w:rsid w:val="00D4380B"/>
    <w:rsid w:val="00D43A14"/>
    <w:rsid w:val="00D43F0A"/>
    <w:rsid w:val="00D43F72"/>
    <w:rsid w:val="00D44900"/>
    <w:rsid w:val="00D453A8"/>
    <w:rsid w:val="00D45BBE"/>
    <w:rsid w:val="00D4663C"/>
    <w:rsid w:val="00D47487"/>
    <w:rsid w:val="00D47A58"/>
    <w:rsid w:val="00D50A73"/>
    <w:rsid w:val="00D51D9F"/>
    <w:rsid w:val="00D528CA"/>
    <w:rsid w:val="00D52923"/>
    <w:rsid w:val="00D52CDC"/>
    <w:rsid w:val="00D5339D"/>
    <w:rsid w:val="00D544E0"/>
    <w:rsid w:val="00D54C9B"/>
    <w:rsid w:val="00D577FC"/>
    <w:rsid w:val="00D57FFB"/>
    <w:rsid w:val="00D60F5A"/>
    <w:rsid w:val="00D60F6D"/>
    <w:rsid w:val="00D61463"/>
    <w:rsid w:val="00D61D5C"/>
    <w:rsid w:val="00D6251F"/>
    <w:rsid w:val="00D659BC"/>
    <w:rsid w:val="00D67AF0"/>
    <w:rsid w:val="00D70348"/>
    <w:rsid w:val="00D70558"/>
    <w:rsid w:val="00D717C7"/>
    <w:rsid w:val="00D718BE"/>
    <w:rsid w:val="00D71C21"/>
    <w:rsid w:val="00D775FD"/>
    <w:rsid w:val="00D80EE8"/>
    <w:rsid w:val="00D81FE8"/>
    <w:rsid w:val="00D8380E"/>
    <w:rsid w:val="00D8418C"/>
    <w:rsid w:val="00D84CB5"/>
    <w:rsid w:val="00D87A11"/>
    <w:rsid w:val="00D9383E"/>
    <w:rsid w:val="00D972CE"/>
    <w:rsid w:val="00D9756B"/>
    <w:rsid w:val="00DA1A23"/>
    <w:rsid w:val="00DA230D"/>
    <w:rsid w:val="00DA2579"/>
    <w:rsid w:val="00DA25E2"/>
    <w:rsid w:val="00DA304D"/>
    <w:rsid w:val="00DA34AC"/>
    <w:rsid w:val="00DA3525"/>
    <w:rsid w:val="00DA3AEF"/>
    <w:rsid w:val="00DA3EE0"/>
    <w:rsid w:val="00DA76C5"/>
    <w:rsid w:val="00DA7F31"/>
    <w:rsid w:val="00DB057C"/>
    <w:rsid w:val="00DB0B88"/>
    <w:rsid w:val="00DB0C9D"/>
    <w:rsid w:val="00DB0DC1"/>
    <w:rsid w:val="00DB250C"/>
    <w:rsid w:val="00DB4D9A"/>
    <w:rsid w:val="00DB506A"/>
    <w:rsid w:val="00DB54C7"/>
    <w:rsid w:val="00DB59C3"/>
    <w:rsid w:val="00DC011A"/>
    <w:rsid w:val="00DC093C"/>
    <w:rsid w:val="00DC48B7"/>
    <w:rsid w:val="00DC4BAB"/>
    <w:rsid w:val="00DC57CC"/>
    <w:rsid w:val="00DC5AEE"/>
    <w:rsid w:val="00DC5BA9"/>
    <w:rsid w:val="00DC699E"/>
    <w:rsid w:val="00DD04F2"/>
    <w:rsid w:val="00DD2D20"/>
    <w:rsid w:val="00DD3C4D"/>
    <w:rsid w:val="00DD4202"/>
    <w:rsid w:val="00DD5D6F"/>
    <w:rsid w:val="00DD703C"/>
    <w:rsid w:val="00DE062E"/>
    <w:rsid w:val="00DE06A6"/>
    <w:rsid w:val="00DE0E25"/>
    <w:rsid w:val="00DE0FFB"/>
    <w:rsid w:val="00DE12F3"/>
    <w:rsid w:val="00DE27E4"/>
    <w:rsid w:val="00DE2A4C"/>
    <w:rsid w:val="00DE39CB"/>
    <w:rsid w:val="00DE6B8E"/>
    <w:rsid w:val="00DE713C"/>
    <w:rsid w:val="00DE7BC6"/>
    <w:rsid w:val="00DF02D7"/>
    <w:rsid w:val="00DF1805"/>
    <w:rsid w:val="00DF308E"/>
    <w:rsid w:val="00DF3A1D"/>
    <w:rsid w:val="00DF415A"/>
    <w:rsid w:val="00DF4607"/>
    <w:rsid w:val="00DF4EDA"/>
    <w:rsid w:val="00DF5854"/>
    <w:rsid w:val="00DF586A"/>
    <w:rsid w:val="00DF62C3"/>
    <w:rsid w:val="00DF6AFB"/>
    <w:rsid w:val="00DF74E0"/>
    <w:rsid w:val="00DF787A"/>
    <w:rsid w:val="00E04E9E"/>
    <w:rsid w:val="00E0583B"/>
    <w:rsid w:val="00E05F3B"/>
    <w:rsid w:val="00E05F95"/>
    <w:rsid w:val="00E06BF1"/>
    <w:rsid w:val="00E10624"/>
    <w:rsid w:val="00E11482"/>
    <w:rsid w:val="00E11A08"/>
    <w:rsid w:val="00E11AB9"/>
    <w:rsid w:val="00E12018"/>
    <w:rsid w:val="00E12225"/>
    <w:rsid w:val="00E132FB"/>
    <w:rsid w:val="00E14C5F"/>
    <w:rsid w:val="00E16387"/>
    <w:rsid w:val="00E165DA"/>
    <w:rsid w:val="00E16AF7"/>
    <w:rsid w:val="00E172BD"/>
    <w:rsid w:val="00E214BD"/>
    <w:rsid w:val="00E22420"/>
    <w:rsid w:val="00E224EF"/>
    <w:rsid w:val="00E237C7"/>
    <w:rsid w:val="00E23E8A"/>
    <w:rsid w:val="00E24C3B"/>
    <w:rsid w:val="00E250B0"/>
    <w:rsid w:val="00E2607C"/>
    <w:rsid w:val="00E272B3"/>
    <w:rsid w:val="00E27463"/>
    <w:rsid w:val="00E2746B"/>
    <w:rsid w:val="00E27FE1"/>
    <w:rsid w:val="00E306E0"/>
    <w:rsid w:val="00E32506"/>
    <w:rsid w:val="00E37A61"/>
    <w:rsid w:val="00E42648"/>
    <w:rsid w:val="00E446F0"/>
    <w:rsid w:val="00E44A8E"/>
    <w:rsid w:val="00E460D8"/>
    <w:rsid w:val="00E46323"/>
    <w:rsid w:val="00E47063"/>
    <w:rsid w:val="00E5057C"/>
    <w:rsid w:val="00E51D19"/>
    <w:rsid w:val="00E520EA"/>
    <w:rsid w:val="00E5306B"/>
    <w:rsid w:val="00E537BC"/>
    <w:rsid w:val="00E5489F"/>
    <w:rsid w:val="00E56AEC"/>
    <w:rsid w:val="00E6320E"/>
    <w:rsid w:val="00E6351F"/>
    <w:rsid w:val="00E64775"/>
    <w:rsid w:val="00E65129"/>
    <w:rsid w:val="00E65140"/>
    <w:rsid w:val="00E6551B"/>
    <w:rsid w:val="00E67D6E"/>
    <w:rsid w:val="00E705D1"/>
    <w:rsid w:val="00E70E1D"/>
    <w:rsid w:val="00E728D6"/>
    <w:rsid w:val="00E72DD4"/>
    <w:rsid w:val="00E7332A"/>
    <w:rsid w:val="00E74589"/>
    <w:rsid w:val="00E751B4"/>
    <w:rsid w:val="00E75241"/>
    <w:rsid w:val="00E7585E"/>
    <w:rsid w:val="00E76177"/>
    <w:rsid w:val="00E76E18"/>
    <w:rsid w:val="00E80E6E"/>
    <w:rsid w:val="00E84480"/>
    <w:rsid w:val="00E84B85"/>
    <w:rsid w:val="00E8553E"/>
    <w:rsid w:val="00E86397"/>
    <w:rsid w:val="00E87F6A"/>
    <w:rsid w:val="00E9004F"/>
    <w:rsid w:val="00E909F2"/>
    <w:rsid w:val="00E90FBE"/>
    <w:rsid w:val="00E91B85"/>
    <w:rsid w:val="00E938E1"/>
    <w:rsid w:val="00E93BC2"/>
    <w:rsid w:val="00E94311"/>
    <w:rsid w:val="00E9535A"/>
    <w:rsid w:val="00E95B1E"/>
    <w:rsid w:val="00E96004"/>
    <w:rsid w:val="00E96505"/>
    <w:rsid w:val="00EA0EC2"/>
    <w:rsid w:val="00EA16BB"/>
    <w:rsid w:val="00EA5FD6"/>
    <w:rsid w:val="00EA63BB"/>
    <w:rsid w:val="00EA6450"/>
    <w:rsid w:val="00EA6E1D"/>
    <w:rsid w:val="00EA763F"/>
    <w:rsid w:val="00EB17CB"/>
    <w:rsid w:val="00EB2A30"/>
    <w:rsid w:val="00EB2BA6"/>
    <w:rsid w:val="00EB4CFD"/>
    <w:rsid w:val="00EB4E3C"/>
    <w:rsid w:val="00EB521C"/>
    <w:rsid w:val="00EB5879"/>
    <w:rsid w:val="00EB615F"/>
    <w:rsid w:val="00EB6E00"/>
    <w:rsid w:val="00EB785F"/>
    <w:rsid w:val="00EC0707"/>
    <w:rsid w:val="00EC0EAB"/>
    <w:rsid w:val="00EC168A"/>
    <w:rsid w:val="00EC1ECD"/>
    <w:rsid w:val="00EC3744"/>
    <w:rsid w:val="00EC3F8C"/>
    <w:rsid w:val="00EC62F4"/>
    <w:rsid w:val="00EC6C5F"/>
    <w:rsid w:val="00ED015C"/>
    <w:rsid w:val="00ED080D"/>
    <w:rsid w:val="00ED0CFE"/>
    <w:rsid w:val="00ED111D"/>
    <w:rsid w:val="00ED2C0B"/>
    <w:rsid w:val="00ED42FB"/>
    <w:rsid w:val="00ED52A0"/>
    <w:rsid w:val="00EE0832"/>
    <w:rsid w:val="00EE227A"/>
    <w:rsid w:val="00EE2D28"/>
    <w:rsid w:val="00EE3C7C"/>
    <w:rsid w:val="00EE6ED6"/>
    <w:rsid w:val="00EE7A06"/>
    <w:rsid w:val="00EF129D"/>
    <w:rsid w:val="00EF1C37"/>
    <w:rsid w:val="00EF3C2A"/>
    <w:rsid w:val="00EF3DEF"/>
    <w:rsid w:val="00EF54F6"/>
    <w:rsid w:val="00EF5BCF"/>
    <w:rsid w:val="00EF5F2D"/>
    <w:rsid w:val="00EF6B06"/>
    <w:rsid w:val="00EF77D5"/>
    <w:rsid w:val="00F00F72"/>
    <w:rsid w:val="00F0237B"/>
    <w:rsid w:val="00F03B6D"/>
    <w:rsid w:val="00F06590"/>
    <w:rsid w:val="00F0756B"/>
    <w:rsid w:val="00F07E71"/>
    <w:rsid w:val="00F10A4B"/>
    <w:rsid w:val="00F14119"/>
    <w:rsid w:val="00F16992"/>
    <w:rsid w:val="00F176AC"/>
    <w:rsid w:val="00F20A92"/>
    <w:rsid w:val="00F225B7"/>
    <w:rsid w:val="00F24E54"/>
    <w:rsid w:val="00F26C10"/>
    <w:rsid w:val="00F275DA"/>
    <w:rsid w:val="00F27DD2"/>
    <w:rsid w:val="00F27F92"/>
    <w:rsid w:val="00F30C01"/>
    <w:rsid w:val="00F30E93"/>
    <w:rsid w:val="00F33F28"/>
    <w:rsid w:val="00F34389"/>
    <w:rsid w:val="00F343A5"/>
    <w:rsid w:val="00F37AC8"/>
    <w:rsid w:val="00F40AD3"/>
    <w:rsid w:val="00F43FC5"/>
    <w:rsid w:val="00F44300"/>
    <w:rsid w:val="00F443BE"/>
    <w:rsid w:val="00F45D05"/>
    <w:rsid w:val="00F45D7E"/>
    <w:rsid w:val="00F473EE"/>
    <w:rsid w:val="00F4745C"/>
    <w:rsid w:val="00F474F9"/>
    <w:rsid w:val="00F500A0"/>
    <w:rsid w:val="00F51A58"/>
    <w:rsid w:val="00F5369E"/>
    <w:rsid w:val="00F53B7E"/>
    <w:rsid w:val="00F55175"/>
    <w:rsid w:val="00F551A2"/>
    <w:rsid w:val="00F556CA"/>
    <w:rsid w:val="00F55F1E"/>
    <w:rsid w:val="00F571B1"/>
    <w:rsid w:val="00F573A1"/>
    <w:rsid w:val="00F60B12"/>
    <w:rsid w:val="00F60C93"/>
    <w:rsid w:val="00F61E95"/>
    <w:rsid w:val="00F636C0"/>
    <w:rsid w:val="00F63C51"/>
    <w:rsid w:val="00F64BB1"/>
    <w:rsid w:val="00F6665B"/>
    <w:rsid w:val="00F67301"/>
    <w:rsid w:val="00F6744A"/>
    <w:rsid w:val="00F70020"/>
    <w:rsid w:val="00F71A1C"/>
    <w:rsid w:val="00F72530"/>
    <w:rsid w:val="00F72D01"/>
    <w:rsid w:val="00F73053"/>
    <w:rsid w:val="00F737FB"/>
    <w:rsid w:val="00F73F0D"/>
    <w:rsid w:val="00F76790"/>
    <w:rsid w:val="00F76F9E"/>
    <w:rsid w:val="00F775B7"/>
    <w:rsid w:val="00F77D2B"/>
    <w:rsid w:val="00F80155"/>
    <w:rsid w:val="00F814DD"/>
    <w:rsid w:val="00F816CF"/>
    <w:rsid w:val="00F81EC8"/>
    <w:rsid w:val="00F81F1D"/>
    <w:rsid w:val="00F821C8"/>
    <w:rsid w:val="00F82464"/>
    <w:rsid w:val="00F82C74"/>
    <w:rsid w:val="00F84313"/>
    <w:rsid w:val="00F87473"/>
    <w:rsid w:val="00F87C2F"/>
    <w:rsid w:val="00F90009"/>
    <w:rsid w:val="00F911AC"/>
    <w:rsid w:val="00F932AC"/>
    <w:rsid w:val="00F93767"/>
    <w:rsid w:val="00F95A7E"/>
    <w:rsid w:val="00F96462"/>
    <w:rsid w:val="00F968AE"/>
    <w:rsid w:val="00FA0BBA"/>
    <w:rsid w:val="00FA0FBD"/>
    <w:rsid w:val="00FA1596"/>
    <w:rsid w:val="00FA24E4"/>
    <w:rsid w:val="00FA2590"/>
    <w:rsid w:val="00FA326E"/>
    <w:rsid w:val="00FA4B4D"/>
    <w:rsid w:val="00FA5152"/>
    <w:rsid w:val="00FA5B5D"/>
    <w:rsid w:val="00FA66BA"/>
    <w:rsid w:val="00FB08F7"/>
    <w:rsid w:val="00FB1E6A"/>
    <w:rsid w:val="00FB23EC"/>
    <w:rsid w:val="00FB6314"/>
    <w:rsid w:val="00FB6636"/>
    <w:rsid w:val="00FB66EC"/>
    <w:rsid w:val="00FB7E69"/>
    <w:rsid w:val="00FC059D"/>
    <w:rsid w:val="00FC52B7"/>
    <w:rsid w:val="00FC7BE0"/>
    <w:rsid w:val="00FD083B"/>
    <w:rsid w:val="00FD0E15"/>
    <w:rsid w:val="00FD1712"/>
    <w:rsid w:val="00FD2352"/>
    <w:rsid w:val="00FD41B8"/>
    <w:rsid w:val="00FD461E"/>
    <w:rsid w:val="00FD598D"/>
    <w:rsid w:val="00FD5C2B"/>
    <w:rsid w:val="00FD6BE6"/>
    <w:rsid w:val="00FD6C6A"/>
    <w:rsid w:val="00FD74E5"/>
    <w:rsid w:val="00FE0032"/>
    <w:rsid w:val="00FE03BE"/>
    <w:rsid w:val="00FE1A63"/>
    <w:rsid w:val="00FE2038"/>
    <w:rsid w:val="00FE4848"/>
    <w:rsid w:val="00FE4AA9"/>
    <w:rsid w:val="00FE5198"/>
    <w:rsid w:val="00FE5F37"/>
    <w:rsid w:val="00FE6625"/>
    <w:rsid w:val="00FE664A"/>
    <w:rsid w:val="00FE6A3A"/>
    <w:rsid w:val="00FE6EEB"/>
    <w:rsid w:val="00FF0C65"/>
    <w:rsid w:val="00FF1612"/>
    <w:rsid w:val="00FF18AC"/>
    <w:rsid w:val="00FF245B"/>
    <w:rsid w:val="00FF2CB3"/>
    <w:rsid w:val="00FF382F"/>
    <w:rsid w:val="00FF5070"/>
    <w:rsid w:val="00FF5B16"/>
    <w:rsid w:val="00FF71B0"/>
    <w:rsid w:val="00FF7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50ED0"/>
  <w15:chartTrackingRefBased/>
  <w15:docId w15:val="{28618296-45E9-4548-8D19-CB2B632D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D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D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E7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46"/>
  </w:style>
  <w:style w:type="paragraph" w:styleId="Footer">
    <w:name w:val="footer"/>
    <w:basedOn w:val="Normal"/>
    <w:link w:val="Foot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46"/>
  </w:style>
  <w:style w:type="character" w:styleId="CommentReference">
    <w:name w:val="annotation reference"/>
    <w:uiPriority w:val="99"/>
    <w:semiHidden/>
    <w:unhideWhenUsed/>
    <w:rsid w:val="009C0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2C3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9C0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2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02C3"/>
    <w:rPr>
      <w:b/>
      <w:bCs/>
      <w:sz w:val="20"/>
      <w:szCs w:val="20"/>
    </w:rPr>
  </w:style>
  <w:style w:type="paragraph" w:styleId="NoSpacing">
    <w:name w:val="No Spacing"/>
    <w:uiPriority w:val="1"/>
    <w:qFormat/>
    <w:rsid w:val="007628C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23E06"/>
    <w:pPr>
      <w:ind w:left="720"/>
      <w:contextualSpacing/>
    </w:pPr>
  </w:style>
  <w:style w:type="paragraph" w:styleId="Revision">
    <w:name w:val="Revision"/>
    <w:hidden/>
    <w:uiPriority w:val="99"/>
    <w:semiHidden/>
    <w:rsid w:val="004269A4"/>
    <w:rPr>
      <w:sz w:val="22"/>
      <w:szCs w:val="22"/>
    </w:rPr>
  </w:style>
  <w:style w:type="table" w:styleId="TableGrid">
    <w:name w:val="Table Grid"/>
    <w:basedOn w:val="TableNormal"/>
    <w:uiPriority w:val="59"/>
    <w:rsid w:val="00430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43003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dTable2-Accent5">
    <w:name w:val="Grid Table 2 Accent 5"/>
    <w:basedOn w:val="TableNormal"/>
    <w:uiPriority w:val="47"/>
    <w:rsid w:val="0014778C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4">
    <w:name w:val="Grid Table 2 Accent 4"/>
    <w:basedOn w:val="TableNormal"/>
    <w:uiPriority w:val="47"/>
    <w:rsid w:val="0021636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5Dark-Accent5">
    <w:name w:val="Grid Table 5 Dark Accent 5"/>
    <w:basedOn w:val="TableNormal"/>
    <w:uiPriority w:val="50"/>
    <w:rsid w:val="005E134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4-Accent2">
    <w:name w:val="Grid Table 4 Accent 2"/>
    <w:basedOn w:val="TableNormal"/>
    <w:uiPriority w:val="49"/>
    <w:rsid w:val="003F50BC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6">
    <w:name w:val="Grid Table 4 Accent 6"/>
    <w:basedOn w:val="TableNormal"/>
    <w:uiPriority w:val="49"/>
    <w:rsid w:val="00656A3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8D66-440C-6E4F-95C4-8C7EDFB6A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792</Words>
  <Characters>4516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Centers for Disease Control and Prevention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 User</dc:creator>
  <cp:keywords/>
  <dc:description/>
  <cp:lastModifiedBy>Preston, Adam</cp:lastModifiedBy>
  <cp:revision>2</cp:revision>
  <dcterms:created xsi:type="dcterms:W3CDTF">2019-07-26T21:58:00Z</dcterms:created>
  <dcterms:modified xsi:type="dcterms:W3CDTF">2019-07-26T21:58:00Z</dcterms:modified>
</cp:coreProperties>
</file>