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sz w:val="36"/>
          <w:szCs w:val="36"/>
        </w:rPr>
        <w:t>Problem E: Domino Tilings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David's favourite activity in the world is playing with dominoes. David especially loves to arrange the dominoes into neat rectangles. </w:t>
      </w:r>
      <w:r>
        <w:rPr>
          <w:sz w:val="24"/>
          <w:szCs w:val="24"/>
        </w:rPr>
        <w:t>Luckily for him, he</w:t>
      </w:r>
      <w:r>
        <w:rPr>
          <w:sz w:val="24"/>
          <w:szCs w:val="24"/>
        </w:rPr>
        <w:t xml:space="preserve"> has found that there are many different ways to tile a rectangle. He wonders in how many different ways </w:t>
      </w:r>
      <w:r>
        <w:rPr>
          <w:sz w:val="24"/>
          <w:szCs w:val="24"/>
        </w:rPr>
        <w:t>can he</w:t>
      </w:r>
      <w:r>
        <w:rPr>
          <w:sz w:val="24"/>
          <w:szCs w:val="24"/>
        </w:rPr>
        <w:t xml:space="preserve"> tile a </w:t>
      </w:r>
      <w:r>
        <w:rPr>
          <w:b w:val="false"/>
          <w:bCs w:val="false"/>
          <w:sz w:val="24"/>
          <w:szCs w:val="24"/>
        </w:rPr>
        <w:t xml:space="preserve">rectangle with </w:t>
      </w:r>
      <w:r>
        <w:rPr>
          <w:b/>
          <w:bCs/>
          <w:sz w:val="24"/>
          <w:szCs w:val="24"/>
        </w:rPr>
        <w:t xml:space="preserve">N </w:t>
      </w:r>
      <w:r>
        <w:rPr>
          <w:b w:val="false"/>
          <w:bCs w:val="false"/>
          <w:sz w:val="24"/>
          <w:szCs w:val="24"/>
        </w:rPr>
        <w:t xml:space="preserve">rows and </w:t>
      </w:r>
      <w:r>
        <w:rPr>
          <w:b/>
          <w:bCs/>
          <w:sz w:val="24"/>
          <w:szCs w:val="24"/>
        </w:rPr>
        <w:t xml:space="preserve">M </w:t>
      </w:r>
      <w:r>
        <w:rPr>
          <w:b w:val="false"/>
          <w:bCs w:val="false"/>
          <w:sz w:val="24"/>
          <w:szCs w:val="24"/>
        </w:rPr>
        <w:t>columns.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 w:val="false"/>
          <w:bCs w:val="false"/>
          <w:sz w:val="24"/>
          <w:szCs w:val="24"/>
        </w:rPr>
        <w:t xml:space="preserve">Remember that dominoes are 1*2 blocks that can be arranged horizontally or vertically. To make his life easier, he won't be counting any tilings that contain a complete column of horizontal tiles. For example, if </w:t>
      </w:r>
      <w:r>
        <w:rPr>
          <w:b/>
          <w:bCs/>
          <w:sz w:val="24"/>
          <w:szCs w:val="24"/>
        </w:rPr>
        <w:t xml:space="preserve">N </w:t>
      </w:r>
      <w:r>
        <w:rPr>
          <w:b w:val="false"/>
          <w:bCs w:val="false"/>
          <w:sz w:val="24"/>
          <w:szCs w:val="24"/>
        </w:rPr>
        <w:t>= 3 then the following pattern is forbidden: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2362200</wp:posOffset>
            </wp:positionH>
            <wp:positionV relativeFrom="paragraph">
              <wp:posOffset>197485</wp:posOffset>
            </wp:positionV>
            <wp:extent cx="640715" cy="97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Input: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The fir</w:t>
      </w:r>
      <w:r>
        <w:rPr>
          <w:sz w:val="24"/>
          <w:szCs w:val="24"/>
        </w:rPr>
        <w:t xml:space="preserve">st line of input provides the number of test cases,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(1 </w:t>
      </w:r>
      <w:r>
        <w:rPr>
          <w:rFonts w:eastAsia="Nova Mono" w:cs="Nova Mono"/>
          <w:color w:val="00000A"/>
          <w:sz w:val="24"/>
          <w:szCs w:val="24"/>
        </w:rPr>
        <w:t>≤</w:t>
      </w:r>
      <w:r>
        <w:rPr>
          <w:b/>
          <w:sz w:val="24"/>
          <w:szCs w:val="24"/>
        </w:rPr>
        <w:t xml:space="preserve"> T</w:t>
      </w:r>
      <w:r>
        <w:rPr>
          <w:sz w:val="24"/>
          <w:szCs w:val="24"/>
        </w:rPr>
        <w:t xml:space="preserve"> </w:t>
      </w:r>
      <w:r>
        <w:rPr>
          <w:rFonts w:eastAsia="Nova Mono" w:cs="Nova Mono"/>
          <w:color w:val="00000A"/>
          <w:sz w:val="24"/>
          <w:szCs w:val="24"/>
        </w:rPr>
        <w:t xml:space="preserve">≤ </w:t>
      </w:r>
      <w:r>
        <w:rPr>
          <w:sz w:val="24"/>
          <w:szCs w:val="24"/>
        </w:rPr>
        <w:t xml:space="preserve">100).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 xml:space="preserve"> test cases follow. Each test case contains two integers </w:t>
      </w:r>
      <w:r>
        <w:rPr>
          <w:b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>,</w:t>
      </w:r>
      <w:r>
        <w:rPr>
          <w:b/>
          <w:sz w:val="24"/>
          <w:szCs w:val="24"/>
        </w:rPr>
        <w:t xml:space="preserve"> M</w:t>
      </w:r>
      <w:r>
        <w:rPr>
          <w:sz w:val="24"/>
          <w:szCs w:val="24"/>
        </w:rPr>
        <w:t xml:space="preserve"> (1 </w:t>
      </w:r>
      <w:r>
        <w:rPr>
          <w:rFonts w:eastAsia="Nova Mono" w:cs="Nova Mono"/>
          <w:color w:val="00000A"/>
          <w:sz w:val="24"/>
          <w:szCs w:val="24"/>
        </w:rPr>
        <w:t xml:space="preserve">≤ </w:t>
      </w:r>
      <w:r>
        <w:rPr>
          <w:b/>
          <w:color w:val="00000A"/>
          <w:sz w:val="24"/>
          <w:szCs w:val="24"/>
        </w:rPr>
        <w:t>N</w:t>
      </w:r>
      <w:r>
        <w:rPr>
          <w:rFonts w:eastAsia="Nova Mono" w:cs="Nova Mono"/>
          <w:color w:val="00000A"/>
          <w:sz w:val="24"/>
          <w:szCs w:val="24"/>
        </w:rPr>
        <w:t xml:space="preserve"> ≤ 6, 1 ≤ </w:t>
      </w:r>
      <w:r>
        <w:rPr>
          <w:rFonts w:eastAsia="Nova Mono" w:cs="Nova Mono"/>
          <w:b/>
          <w:bCs/>
          <w:color w:val="00000A"/>
          <w:sz w:val="24"/>
          <w:szCs w:val="24"/>
        </w:rPr>
        <w:t>M</w:t>
      </w:r>
      <w:r>
        <w:rPr>
          <w:rFonts w:eastAsia="Nova Mono" w:cs="Nova Mono"/>
          <w:color w:val="00000A"/>
          <w:sz w:val="24"/>
          <w:szCs w:val="24"/>
        </w:rPr>
        <w:t xml:space="preserve"> ≤ 10</w:t>
      </w:r>
      <w:r>
        <w:rPr>
          <w:rFonts w:eastAsia="Nova Mono" w:cs="Nova Mono"/>
          <w:color w:val="00000A"/>
          <w:sz w:val="24"/>
          <w:szCs w:val="24"/>
          <w:vertAlign w:val="superscript"/>
        </w:rPr>
        <w:t>15</w:t>
      </w:r>
      <w:r>
        <w:rPr>
          <w:rFonts w:eastAsia="Nova Mono" w:cs="Nova Mono"/>
          <w:color w:val="00000A"/>
          <w:sz w:val="24"/>
          <w:szCs w:val="24"/>
        </w:rPr>
        <w:t>).</w:t>
      </w:r>
    </w:p>
    <w:p>
      <w:pPr>
        <w:pStyle w:val="Normal"/>
        <w:spacing w:before="0" w:after="0"/>
        <w:rPr>
          <w:rFonts w:ascii="Arial" w:hAnsi="Arial" w:eastAsia="Nova Mono" w:cs="Nova Mono"/>
          <w:color w:val="00000A"/>
          <w:sz w:val="24"/>
          <w:szCs w:val="24"/>
        </w:rPr>
      </w:pPr>
      <w:r>
        <w:rPr>
          <w:rFonts w:eastAsia="Nova Mono" w:cs="Nova Mono"/>
          <w:color w:val="00000A"/>
          <w:sz w:val="24"/>
          <w:szCs w:val="24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Nova Mono" w:cs="Nova Mono"/>
          <w:color w:val="00000A"/>
          <w:sz w:val="24"/>
          <w:szCs w:val="24"/>
        </w:rPr>
        <w:t xml:space="preserve">For the first 30% of cases, </w:t>
      </w:r>
      <w:r>
        <w:rPr>
          <w:rFonts w:eastAsia="Nova Mono" w:cs="Nova Mono"/>
          <w:b/>
          <w:bCs/>
          <w:color w:val="00000A"/>
          <w:sz w:val="24"/>
          <w:szCs w:val="24"/>
        </w:rPr>
        <w:t>N</w:t>
      </w:r>
      <w:r>
        <w:rPr>
          <w:rFonts w:eastAsia="Nova Mono" w:cs="Nova Mono"/>
          <w:color w:val="00000A"/>
          <w:sz w:val="24"/>
          <w:szCs w:val="24"/>
        </w:rPr>
        <w:t>*</w:t>
      </w:r>
      <w:r>
        <w:rPr>
          <w:rFonts w:eastAsia="Nova Mono" w:cs="Nova Mono"/>
          <w:b/>
          <w:bCs/>
          <w:color w:val="00000A"/>
          <w:sz w:val="24"/>
          <w:szCs w:val="24"/>
        </w:rPr>
        <w:t>M</w:t>
      </w:r>
      <w:r>
        <w:rPr>
          <w:rFonts w:eastAsia="Nova Mono" w:cs="Nova Mono"/>
          <w:color w:val="00000A"/>
          <w:sz w:val="24"/>
          <w:szCs w:val="24"/>
        </w:rPr>
        <w:t xml:space="preserve"> ≤ 40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Nova Mono" w:cs="Nova Mono"/>
          <w:color w:val="00000A"/>
          <w:sz w:val="24"/>
          <w:szCs w:val="24"/>
        </w:rPr>
        <w:t xml:space="preserve">For the first 70% of cases, </w:t>
      </w:r>
      <w:r>
        <w:rPr>
          <w:rFonts w:eastAsia="Nova Mono" w:cs="Nova Mono"/>
          <w:b/>
          <w:bCs/>
          <w:color w:val="00000A"/>
          <w:sz w:val="24"/>
          <w:szCs w:val="24"/>
        </w:rPr>
        <w:t>M</w:t>
      </w:r>
      <w:r>
        <w:rPr>
          <w:rFonts w:eastAsia="Nova Mono" w:cs="Nova Mono"/>
          <w:b w:val="false"/>
          <w:bCs w:val="false"/>
          <w:color w:val="00000A"/>
          <w:sz w:val="24"/>
          <w:szCs w:val="24"/>
        </w:rPr>
        <w:t xml:space="preserve"> ≤ 50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Output: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For each test case, your program should the number of ways to tile the rectangle with dominoes, modulo 1,000,000,007.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Sample Input: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1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1 10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2 10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3 4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3 10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6 20</w:t>
      </w:r>
    </w:p>
    <w:p>
      <w:pPr>
        <w:pStyle w:val="Normal"/>
        <w:spacing w:before="0" w:after="0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Sample Output: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0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1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6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162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sz w:val="24"/>
          <w:szCs w:val="24"/>
        </w:rPr>
        <w:t>461383751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b/>
          <w:sz w:val="24"/>
          <w:szCs w:val="24"/>
        </w:rPr>
        <w:t>Explanation for Sample Input: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 the first test case, placing a horizontal block would count as a complete column of horizontal tiles, which means that there are no valid tilings.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br/>
        <w:t>In the second test case, the only valid tiling is one of vertical blocks, since placing a horizontal block would force you to place another one in the same column.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 the third test case, here is an example tiling: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1753235</wp:posOffset>
            </wp:positionH>
            <wp:positionV relativeFrom="paragraph">
              <wp:posOffset>84455</wp:posOffset>
            </wp:positionV>
            <wp:extent cx="1751965" cy="1210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Arial" w:cs="Arial"/>
        <w:b w:val="false"/>
        <w:color w:val="000000"/>
        <w:sz w:val="22"/>
        <w:szCs w:val="22"/>
      </w:rPr>
      <w:t>Author: Reyno Tilikaynen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CA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CA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76" w:before="400" w:after="120"/>
      <w:jc w:val="left"/>
    </w:pPr>
    <w:rPr>
      <w:rFonts w:ascii="Arial" w:hAnsi="Arial" w:eastAsia="Arial" w:cs="Arial"/>
      <w:b w:val="false"/>
      <w:color w:val="000000"/>
      <w:sz w:val="40"/>
      <w:szCs w:val="40"/>
      <w:lang w:val="en-CA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76" w:before="360" w:after="120"/>
      <w:jc w:val="left"/>
    </w:pPr>
    <w:rPr>
      <w:rFonts w:ascii="Arial" w:hAnsi="Arial" w:eastAsia="Arial" w:cs="Arial"/>
      <w:b w:val="false"/>
      <w:color w:val="000000"/>
      <w:sz w:val="32"/>
      <w:szCs w:val="32"/>
      <w:lang w:val="en-CA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76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CA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76" w:before="280" w:after="80"/>
      <w:jc w:val="left"/>
    </w:pPr>
    <w:rPr>
      <w:rFonts w:ascii="Arial" w:hAnsi="Arial" w:eastAsia="Arial" w:cs="Arial"/>
      <w:b w:val="false"/>
      <w:color w:val="666666"/>
      <w:sz w:val="24"/>
      <w:szCs w:val="24"/>
      <w:lang w:val="en-CA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76" w:before="240" w:after="80"/>
      <w:jc w:val="left"/>
    </w:pPr>
    <w:rPr>
      <w:rFonts w:ascii="Arial" w:hAnsi="Arial" w:eastAsia="Arial" w:cs="Arial"/>
      <w:b w:val="false"/>
      <w:color w:val="666666"/>
      <w:sz w:val="22"/>
      <w:szCs w:val="22"/>
      <w:lang w:val="en-CA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76" w:before="240" w:after="80"/>
      <w:jc w:val="left"/>
    </w:pPr>
    <w:rPr>
      <w:rFonts w:ascii="Arial" w:hAnsi="Arial" w:eastAsia="Arial" w:cs="Arial"/>
      <w:b w:val="false"/>
      <w:i/>
      <w:color w:val="666666"/>
      <w:sz w:val="22"/>
      <w:szCs w:val="22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CA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76" w:before="0" w:after="60"/>
      <w:jc w:val="left"/>
    </w:pPr>
    <w:rPr>
      <w:rFonts w:ascii="Arial" w:hAnsi="Arial" w:eastAsia="Arial" w:cs="Arial"/>
      <w:b w:val="false"/>
      <w:color w:val="000000"/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76" w:before="0" w:after="320"/>
      <w:jc w:val="left"/>
    </w:pPr>
    <w:rPr>
      <w:rFonts w:ascii="Arial" w:hAnsi="Arial" w:eastAsia="Arial" w:cs="Arial"/>
      <w:b w:val="false"/>
      <w:i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3685</TotalTime>
  <Application>LibreOffice/5.0.5.2$Linux_X86_64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dcterms:modified xsi:type="dcterms:W3CDTF">2016-03-01T13:01:30Z</dcterms:modified>
  <cp:revision>6</cp:revision>
</cp:coreProperties>
</file>