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CPT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André and Bertrand are campaigning to become the new CPT president. After a long campaign André was able to quench victory, recieving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votes to Bertrand’s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votes.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Reyno noticed that as the votes were tallied, an interesting pattern emerged. André received the first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votes and at every point of the tally, he was at least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votes ahead of Bertrand.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Reyno, always a fan of enumeration, wondered to himself: in how many ways could the tally have played out such that the above condition holds? Rather than solving it himself, he has enlisted your help. Don’t let him down!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u2kai2n64xil" w:id="0"/>
      <w:bookmarkEnd w:id="0"/>
      <w:r w:rsidDel="00000000" w:rsidR="00000000" w:rsidRPr="00000000">
        <w:rPr>
          <w:sz w:val="24"/>
          <w:szCs w:val="24"/>
          <w:rtl w:val="0"/>
        </w:rPr>
        <w:t xml:space="preserve">Each test case contains three integers </w:t>
      </w:r>
      <w:r w:rsidDel="00000000" w:rsidR="00000000" w:rsidRPr="00000000">
        <w:rPr>
          <w:b w:val="1"/>
          <w:sz w:val="24"/>
          <w:szCs w:val="24"/>
          <w:rtl w:val="0"/>
        </w:rPr>
        <w:t xml:space="preserve">N, M, K </w:t>
      </w:r>
      <w:r w:rsidDel="00000000" w:rsidR="00000000" w:rsidRPr="00000000">
        <w:rPr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&lt;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</w:t>
      </w:r>
      <w:r w:rsidDel="00000000" w:rsidR="00000000" w:rsidRPr="00000000">
        <w:rPr>
          <w:sz w:val="24"/>
          <w:szCs w:val="24"/>
          <w:rtl w:val="0"/>
        </w:rPr>
        <w:t xml:space="preserve">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0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vviv733owbp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oflcjiu7xzpv" w:id="2"/>
      <w:bookmarkEnd w:id="2"/>
      <w:r w:rsidDel="00000000" w:rsidR="00000000" w:rsidRPr="00000000">
        <w:rPr>
          <w:sz w:val="24"/>
          <w:szCs w:val="24"/>
          <w:rtl w:val="0"/>
        </w:rPr>
        <w:t xml:space="preserve">For 70% of the cases,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 ≤ 1,000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each test case, output the number of ways the voting could have played out, modulo 1,000,000,007.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2 1 0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6 5 0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11 8 1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11934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for Sample Input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first case, the two ways the vote could have went is ABA and AAB, where A is a vote for André and B is a vote for Bertrand. BAA is not a valid since after the first vote, Bertrand has more votes than André.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0"/>
        <w:color w:val="000000"/>
        <w:sz w:val="22"/>
        <w:szCs w:val="22"/>
        <w:rtl w:val="0"/>
      </w:rPr>
      <w:t xml:space="preserve">Author: Reyno Tilikaynen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