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CCCCC" w:sz="1" w:space="4"/>
        </w:pBdr>
        <w:spacing w:after="200" w:before="400"/>
      </w:pPr>
      <w:r>
        <w:t xml:space="preserve">Sales Opportunity Summary — Viva Nutra Women's Beauty Collagen Supplement</w:t>
      </w:r>
    </w:p>
    <w:p>
      <w:pPr>
        <w:pStyle w:val="Heading2"/>
        <w:spacing w:after="120" w:before="300"/>
      </w:pPr>
      <w:r>
        <w:t xml:space="preserve">Client Overview</w:t>
      </w:r>
    </w:p>
    <w:p>
      <w:pPr>
        <w:spacing w:after="80"/>
      </w:pPr>
      <w:r>
        <w:t xml:space="preserve">Client Name: Viva Nutra</w:t>
      </w:r>
    </w:p>
    <w:p>
      <w:pPr>
        <w:spacing w:after="80"/>
      </w:pPr>
      <w:r>
        <w:t xml:space="preserve">Product Concept: Women's Beauty Collagen Supplement</w:t>
      </w:r>
    </w:p>
    <w:p>
      <w:pPr>
        <w:spacing w:after="80"/>
      </w:pPr>
      <w:r>
        <w:t xml:space="preserve">Dosage Form: Capsule</w:t>
      </w:r>
    </w:p>
    <w:p>
      <w:pPr>
        <w:spacing w:after="80"/>
      </w:pPr>
      <w:r>
        <w:t xml:space="preserve">Target Consumer: Health-conscious women, ages 25–50</w:t>
      </w:r>
    </w:p>
    <w:p>
      <w:pPr>
        <w:spacing w:after="80"/>
      </w:pPr>
      <w:r>
        <w:t xml:space="preserve">Market Positioning: Premium wellness / specialty retail</w:t>
      </w:r>
    </w:p>
    <w:p>
      <w:pPr>
        <w:pStyle w:val="Heading2"/>
        <w:spacing w:after="120" w:before="300"/>
      </w:pPr>
      <w:r>
        <w:t xml:space="preserve">Product Details</w:t>
      </w:r>
    </w:p>
    <w:p>
      <w:pPr>
        <w:spacing w:after="80"/>
      </w:pPr>
      <w:r>
        <w:t xml:space="preserve">Format: Capsule</w:t>
      </w:r>
    </w:p>
    <w:p>
      <w:pPr>
        <w:spacing w:after="80"/>
      </w:pPr>
      <w:r>
        <w:t xml:space="preserve">Supply Duration: 30-day supply per unit</w:t>
      </w:r>
    </w:p>
    <w:p>
      <w:pPr>
        <w:spacing w:after="80"/>
      </w:pPr>
      <w:r>
        <w:t xml:space="preserve">Label Claims (DSHEA Structure/Function):</w:t>
      </w:r>
    </w:p>
    <w:p>
      <w:pPr>
        <w:pStyle w:val="ListParagraph"/>
        <w:numPr>
          <w:ilvl w:val="0"/>
          <w:numId w:val="1"/>
        </w:numPr>
        <w:spacing w:after="80"/>
      </w:pPr>
      <w:r>
        <w:t xml:space="preserve">• Supports skin elasticity and hydration</w:t>
      </w:r>
    </w:p>
    <w:p>
      <w:pPr>
        <w:pStyle w:val="ListParagraph"/>
        <w:numPr>
          <w:ilvl w:val="0"/>
          <w:numId w:val="1"/>
        </w:numPr>
        <w:spacing w:after="80"/>
      </w:pPr>
      <w:r>
        <w:t xml:space="preserve">• Promotes hair and nail growth</w:t>
      </w:r>
    </w:p>
    <w:p>
      <w:pPr>
        <w:spacing w:after="80"/>
      </w:pPr>
      <w:r>
        <w:t xml:space="preserve">Primary Ingredient Focus: Collagen (type and source [To be confirmed])</w:t>
      </w:r>
    </w:p>
    <w:p>
      <w:pPr>
        <w:pStyle w:val="Heading2"/>
        <w:spacing w:after="120" w:before="300"/>
      </w:pPr>
      <w:r>
        <w:t xml:space="preserve">Commercial Parameters</w:t>
      </w:r>
    </w:p>
    <w:p>
      <w:pPr>
        <w:spacing w:after="80"/>
      </w:pPr>
      <w:r>
        <w:t xml:space="preserve">Target Retail Price: $45–$55 per unit (30-day supply)</w:t>
      </w:r>
    </w:p>
    <w:p>
      <w:pPr>
        <w:spacing w:after="80"/>
      </w:pPr>
      <w:r>
        <w:t xml:space="preserve">Initial Production Volume: 5,000 units (first run)</w:t>
      </w:r>
    </w:p>
    <w:p>
      <w:pPr>
        <w:spacing w:after="80"/>
      </w:pPr>
      <w:r>
        <w:t xml:space="preserve">Target Launch Markets: United States and Canada</w:t>
      </w:r>
    </w:p>
    <w:p>
      <w:pPr>
        <w:spacing w:after="80"/>
      </w:pPr>
      <w:r>
        <w:t xml:space="preserve">Sales Channels: Amazon (primary), Direct-to-Consumer / DTC website (primary)</w:t>
      </w:r>
    </w:p>
    <w:p>
      <w:pPr>
        <w:spacing w:after="80"/>
      </w:pPr>
      <w:r>
        <w:t xml:space="preserve">Retail Channel: Premium specialty retail</w:t>
      </w:r>
    </w:p>
    <w:p>
      <w:pPr>
        <w:pStyle w:val="Heading2"/>
        <w:spacing w:after="120" w:before="300"/>
      </w:pPr>
      <w:r>
        <w:t xml:space="preserve">Key Opportunity Highlights</w:t>
      </w:r>
    </w:p>
    <w:p>
      <w:pPr>
        <w:pStyle w:val="ListParagraph"/>
        <w:numPr>
          <w:ilvl w:val="0"/>
          <w:numId w:val="1"/>
        </w:numPr>
        <w:spacing w:after="80"/>
      </w:pPr>
      <w:r>
        <w:t xml:space="preserve">• Premium price point signals strong margin potential and positions for high-quality formulation investment</w:t>
      </w:r>
    </w:p>
    <w:p>
      <w:pPr>
        <w:pStyle w:val="ListParagraph"/>
        <w:numPr>
          <w:ilvl w:val="0"/>
          <w:numId w:val="1"/>
        </w:numPr>
        <w:spacing w:after="80"/>
      </w:pPr>
      <w:r>
        <w:t xml:space="preserve">• Women's beauty collagen is one of the fastest-growing segments in the dietary supplement market</w:t>
      </w:r>
    </w:p>
    <w:p>
      <w:pPr>
        <w:pStyle w:val="ListParagraph"/>
        <w:numPr>
          <w:ilvl w:val="0"/>
          <w:numId w:val="1"/>
        </w:numPr>
        <w:spacing w:after="80"/>
      </w:pPr>
      <w:r>
        <w:t xml:space="preserve">• Dual-channel strategy (Amazon + DTC) maximizes reach and brand control</w:t>
      </w:r>
    </w:p>
    <w:p>
      <w:pPr>
        <w:pStyle w:val="ListParagraph"/>
        <w:numPr>
          <w:ilvl w:val="0"/>
          <w:numId w:val="1"/>
        </w:numPr>
        <w:spacing w:after="80"/>
      </w:pPr>
      <w:r>
        <w:t xml:space="preserve">• 5,000-unit initial run is well-suited for a pilot/validation launch with scale-up potential</w:t>
      </w:r>
    </w:p>
    <w:p>
      <w:pPr>
        <w:pStyle w:val="ListParagraph"/>
        <w:numPr>
          <w:ilvl w:val="0"/>
          <w:numId w:val="1"/>
        </w:numPr>
        <w:spacing w:after="80"/>
      </w:pPr>
      <w:r>
        <w:t xml:space="preserve">• DSHEA-compliant structure/function claims reduce regulatory complexity vs. drug claims</w:t>
      </w:r>
    </w:p>
    <w:p>
      <w:pPr>
        <w:pStyle w:val="Heading2"/>
        <w:spacing w:after="120" w:before="300"/>
      </w:pPr>
      <w:r>
        <w:t xml:space="preserve">Open Items / Next Steps</w:t>
      </w:r>
    </w:p>
    <w:p>
      <w:pPr>
        <w:pStyle w:val="ListParagraph"/>
        <w:numPr>
          <w:ilvl w:val="0"/>
          <w:numId w:val="1"/>
        </w:numPr>
        <w:spacing w:after="80"/>
      </w:pPr>
      <w:r>
        <w:t xml:space="preserve">• Confirm collagen type (e.g., Type I, Type II, Type III) and source (bovine, marine, vegan alternative)</w:t>
      </w:r>
    </w:p>
    <w:p>
      <w:pPr>
        <w:pStyle w:val="ListParagraph"/>
        <w:numPr>
          <w:ilvl w:val="0"/>
          <w:numId w:val="1"/>
        </w:numPr>
        <w:spacing w:after="80"/>
      </w:pPr>
      <w:r>
        <w:t xml:space="preserve">• Confirm additional active ingredients or proprietary blend targets (e.g., biotin, hyaluronic acid, vitamin C)</w:t>
      </w:r>
    </w:p>
    <w:p>
      <w:pPr>
        <w:pStyle w:val="ListParagraph"/>
        <w:numPr>
          <w:ilvl w:val="0"/>
          <w:numId w:val="1"/>
        </w:numPr>
        <w:spacing w:after="80"/>
      </w:pPr>
      <w:r>
        <w:t xml:space="preserve">• Confirm desired capsule shell type (gelatin vs. vegetarian/vegan HPMC)</w:t>
      </w:r>
    </w:p>
    <w:p>
      <w:pPr>
        <w:pStyle w:val="ListParagraph"/>
        <w:numPr>
          <w:ilvl w:val="0"/>
          <w:numId w:val="1"/>
        </w:numPr>
        <w:spacing w:after="80"/>
      </w:pPr>
      <w:r>
        <w:t xml:space="preserve">• Discuss certifications required (e.g., NSF, Non-GMO, Gluten-Free, Kosher, Halal)</w:t>
      </w:r>
    </w:p>
    <w:p>
      <w:pPr>
        <w:pStyle w:val="ListParagraph"/>
        <w:numPr>
          <w:ilvl w:val="0"/>
          <w:numId w:val="1"/>
        </w:numPr>
        <w:spacing w:after="80"/>
      </w:pPr>
      <w:r>
        <w:t xml:space="preserve">• Confirm Canadian regulatory pathway (NHP license requirements)</w:t>
      </w:r>
    </w:p>
    <w:p>
      <w:pPr>
        <w:pStyle w:val="ListParagraph"/>
        <w:numPr>
          <w:ilvl w:val="0"/>
          <w:numId w:val="1"/>
        </w:numPr>
        <w:spacing w:after="80"/>
      </w:pPr>
      <w:r>
        <w:t xml:space="preserve">• Initiate formulation scoping and MOQ discussion</w:t>
      </w:r>
    </w:p>
    <w:p>
      <w:pPr>
        <w:pStyle w:val="ListParagraph"/>
        <w:numPr>
          <w:ilvl w:val="0"/>
          <w:numId w:val="1"/>
        </w:numPr>
        <w:spacing w:after="80"/>
      </w:pPr>
      <w:r>
        <w:t xml:space="preserve">• Schedule follow-up with client for formulation brief sign-off</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Preliminary Pricing &amp; Quotation Framework — Viva Nutra Collagen Capsule</w:t>
      </w:r>
    </w:p>
    <w:p>
      <w:pPr>
        <w:pStyle w:val="Heading2"/>
        <w:spacing w:after="120" w:before="300"/>
      </w:pPr>
      <w:r>
        <w:t xml:space="preserve">Quotation Basis</w:t>
      </w:r>
    </w:p>
    <w:p>
      <w:pPr>
        <w:spacing w:after="80"/>
      </w:pPr>
      <w:r>
        <w:t xml:space="preserve">This preliminary pricing framework is based on discovery-stage information. A formal quotation will be issued following formulation scoping, ingredient sourcing confirmation, and specification sign-off.</w:t>
      </w:r>
    </w:p>
    <w:p>
      <w:pPr>
        <w:pStyle w:val="Heading2"/>
        <w:spacing w:after="120" w:before="300"/>
      </w:pPr>
      <w:r>
        <w:t xml:space="preserve">Product Specifications (As Understood)</w:t>
      </w:r>
    </w:p>
    <w:p>
      <w:pPr>
        <w:spacing w:after="80"/>
      </w:pPr>
      <w:r>
        <w:t xml:space="preserve">Product Type: Collagen dietary supplement</w:t>
      </w:r>
    </w:p>
    <w:p>
      <w:pPr>
        <w:spacing w:after="80"/>
      </w:pPr>
      <w:r>
        <w:t xml:space="preserve">Dosage Form: Capsule (shell type [To be confirmed] — gelatin or HPMC)</w:t>
      </w:r>
    </w:p>
    <w:p>
      <w:pPr>
        <w:spacing w:after="80"/>
      </w:pPr>
      <w:r>
        <w:t xml:space="preserve">Pack Size: 30-day supply (capsule count per pack [To be confirmed] — likely 60 capsules at 2/day or 30 capsules at 1/day)</w:t>
      </w:r>
    </w:p>
    <w:p>
      <w:pPr>
        <w:spacing w:after="80"/>
      </w:pPr>
      <w:r>
        <w:t xml:space="preserve">Initial Order Quantity: 5,000 units</w:t>
      </w:r>
    </w:p>
    <w:p>
      <w:pPr>
        <w:spacing w:after="80"/>
      </w:pPr>
      <w:r>
        <w:t xml:space="preserve">Target Markets: USA and Canada</w:t>
      </w:r>
    </w:p>
    <w:p>
      <w:pPr>
        <w:pStyle w:val="Heading2"/>
        <w:spacing w:after="120" w:before="300"/>
      </w:pPr>
      <w:r>
        <w:t xml:space="preserve">Cost Driver Considerations</w:t>
      </w:r>
    </w:p>
    <w:p>
      <w:pPr>
        <w:spacing w:after="80"/>
      </w:pPr>
      <w:r>
        <w:t xml:space="preserve">The following factors will materially influence unit cost and should be scoped in detail:</w:t>
      </w:r>
    </w:p>
    <w:p>
      <w:pPr>
        <w:pStyle w:val="ListParagraph"/>
        <w:numPr>
          <w:ilvl w:val="0"/>
          <w:numId w:val="1"/>
        </w:numPr>
        <w:spacing w:after="80"/>
      </w:pPr>
      <w:r>
        <w:t xml:space="preserve">• Collagen type and source (marine collagen typically carries a premium over bovine)</w:t>
      </w:r>
    </w:p>
    <w:p>
      <w:pPr>
        <w:pStyle w:val="ListParagraph"/>
        <w:numPr>
          <w:ilvl w:val="0"/>
          <w:numId w:val="1"/>
        </w:numPr>
        <w:spacing w:after="80"/>
      </w:pPr>
      <w:r>
        <w:t xml:space="preserve">• Total active ingredient load per serving (mg per capsule and daily dose)</w:t>
      </w:r>
    </w:p>
    <w:p>
      <w:pPr>
        <w:pStyle w:val="ListParagraph"/>
        <w:numPr>
          <w:ilvl w:val="0"/>
          <w:numId w:val="1"/>
        </w:numPr>
        <w:spacing w:after="80"/>
      </w:pPr>
      <w:r>
        <w:t xml:space="preserve">• Additional co-ingredients (e.g., biotin, hyaluronic acid, vitamin C — all impact BOM cost)</w:t>
      </w:r>
    </w:p>
    <w:p>
      <w:pPr>
        <w:pStyle w:val="ListParagraph"/>
        <w:numPr>
          <w:ilvl w:val="0"/>
          <w:numId w:val="1"/>
        </w:numPr>
        <w:spacing w:after="80"/>
      </w:pPr>
      <w:r>
        <w:t xml:space="preserve">• Capsule shell material (HPMC/vegan shell carries a premium over standard gelatin)</w:t>
      </w:r>
    </w:p>
    <w:p>
      <w:pPr>
        <w:pStyle w:val="ListParagraph"/>
        <w:numPr>
          <w:ilvl w:val="0"/>
          <w:numId w:val="1"/>
        </w:numPr>
        <w:spacing w:after="80"/>
      </w:pPr>
      <w:r>
        <w:t xml:space="preserve">• Third-party certifications required (NSF, Non-GMO, etc. — adds testing and audit costs)</w:t>
      </w:r>
    </w:p>
    <w:p>
      <w:pPr>
        <w:pStyle w:val="ListParagraph"/>
        <w:numPr>
          <w:ilvl w:val="0"/>
          <w:numId w:val="1"/>
        </w:numPr>
        <w:spacing w:after="80"/>
      </w:pPr>
      <w:r>
        <w:t xml:space="preserve">• Label and packaging complexity (design, material, finishes)</w:t>
      </w:r>
    </w:p>
    <w:p>
      <w:pPr>
        <w:pStyle w:val="ListParagraph"/>
        <w:numPr>
          <w:ilvl w:val="0"/>
          <w:numId w:val="1"/>
        </w:numPr>
        <w:spacing w:after="80"/>
      </w:pPr>
      <w:r>
        <w:t xml:space="preserve">• Canadian NHP compliance requirements (additional regulatory cost if applicable)</w:t>
      </w:r>
    </w:p>
    <w:p>
      <w:pPr>
        <w:pStyle w:val="Heading2"/>
        <w:spacing w:after="120" w:before="300"/>
      </w:pPr>
      <w:r>
        <w:t xml:space="preserve">Margin Context</w:t>
      </w:r>
    </w:p>
    <w:p>
      <w:pPr>
        <w:spacing w:after="80"/>
      </w:pPr>
      <w:r>
        <w:t xml:space="preserve">Target Retail Price: $45–$55 per unit</w:t>
      </w:r>
    </w:p>
    <w:p>
      <w:pPr>
        <w:spacing w:after="80"/>
      </w:pPr>
      <w:r>
        <w:t xml:space="preserve">Typical Premium Supplement Retail Margin (specialty): 40–50%</w:t>
      </w:r>
    </w:p>
    <w:p>
      <w:pPr>
        <w:spacing w:after="80"/>
      </w:pPr>
      <w:r>
        <w:t xml:space="preserve">Estimated Retailer/Channel Cost of Goods Target: $22–$33 per unit (depending on channel fees, Amazon FBA fees, and DTC fulfillment costs)</w:t>
      </w:r>
    </w:p>
    <w:p>
      <w:pPr>
        <w:spacing w:after="80"/>
      </w:pPr>
      <w:r>
        <w:t xml:space="preserve">Note: Amazon FBA fees and referral fees (typically 15% referral + fulfillment variable) must be factored into DTC/Amazon channel margin modeling. Exact landed margin [To be confirmed] pending full cost build.</w:t>
      </w:r>
    </w:p>
    <w:p>
      <w:pPr>
        <w:pStyle w:val="Heading2"/>
        <w:spacing w:after="120" w:before="300"/>
      </w:pPr>
      <w:r>
        <w:t xml:space="preserve">Volume &amp; Scale-Up Pathway</w:t>
      </w:r>
    </w:p>
    <w:p>
      <w:pPr>
        <w:spacing w:after="80"/>
      </w:pPr>
      <w:r>
        <w:t xml:space="preserve">Initial Run: 5,000 units</w:t>
      </w:r>
    </w:p>
    <w:p>
      <w:pPr>
        <w:spacing w:after="80"/>
      </w:pPr>
      <w:r>
        <w:t xml:space="preserve">Recommended Discussion: Establish pricing tiers at 5,000 / 10,000 / 25,000 units to support client's business planning and incentivize scale-up</w:t>
      </w:r>
    </w:p>
    <w:p>
      <w:pPr>
        <w:spacing w:after="80"/>
      </w:pPr>
      <w:r>
        <w:t xml:space="preserve">Lead Time Estimate: [To be confirmed] — typically 10–16 weeks from formulation lock to first shipment for a new supplement SKU</w:t>
      </w:r>
    </w:p>
    <w:p>
      <w:pPr>
        <w:pStyle w:val="Heading2"/>
        <w:spacing w:after="120" w:before="300"/>
      </w:pPr>
      <w:r>
        <w:t xml:space="preserve">Formal Quote Requirements</w:t>
      </w:r>
    </w:p>
    <w:p>
      <w:pPr>
        <w:spacing w:after="80"/>
      </w:pPr>
      <w:r>
        <w:t xml:space="preserve">To generate a formal quotation, the following must be confirmed:</w:t>
      </w:r>
    </w:p>
    <w:p>
      <w:pPr>
        <w:pStyle w:val="ListParagraph"/>
        <w:numPr>
          <w:ilvl w:val="0"/>
          <w:numId w:val="1"/>
        </w:numPr>
        <w:spacing w:after="80"/>
      </w:pPr>
      <w:r>
        <w:t xml:space="preserve">• Final formulation specification and ingredient list</w:t>
      </w:r>
    </w:p>
    <w:p>
      <w:pPr>
        <w:pStyle w:val="ListParagraph"/>
        <w:numPr>
          <w:ilvl w:val="0"/>
          <w:numId w:val="1"/>
        </w:numPr>
        <w:spacing w:after="80"/>
      </w:pPr>
      <w:r>
        <w:t xml:space="preserve">• Capsule count per bottle</w:t>
      </w:r>
    </w:p>
    <w:p>
      <w:pPr>
        <w:pStyle w:val="ListParagraph"/>
        <w:numPr>
          <w:ilvl w:val="0"/>
          <w:numId w:val="1"/>
        </w:numPr>
        <w:spacing w:after="80"/>
      </w:pPr>
      <w:r>
        <w:t xml:space="preserve">• Capsule shell preference</w:t>
      </w:r>
    </w:p>
    <w:p>
      <w:pPr>
        <w:pStyle w:val="ListParagraph"/>
        <w:numPr>
          <w:ilvl w:val="0"/>
          <w:numId w:val="1"/>
        </w:numPr>
        <w:spacing w:after="80"/>
      </w:pPr>
      <w:r>
        <w:t xml:space="preserve">• Packaging and label specifications</w:t>
      </w:r>
    </w:p>
    <w:p>
      <w:pPr>
        <w:pStyle w:val="ListParagraph"/>
        <w:numPr>
          <w:ilvl w:val="0"/>
          <w:numId w:val="1"/>
        </w:numPr>
        <w:spacing w:after="80"/>
      </w:pPr>
      <w:r>
        <w:t xml:space="preserve">• Certification requirements</w:t>
      </w:r>
    </w:p>
    <w:p>
      <w:pPr>
        <w:pStyle w:val="ListParagraph"/>
        <w:numPr>
          <w:ilvl w:val="0"/>
          <w:numId w:val="1"/>
        </w:numPr>
        <w:spacing w:after="80"/>
      </w:pPr>
      <w:r>
        <w:t xml:space="preserve">• Shipping destination(s) and Incoterms preference</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Regulatory &amp; Compliance Overview — Viva Nutra Collagen Capsule (USA &amp; Canada)</w:t>
      </w:r>
    </w:p>
    <w:p>
      <w:pPr>
        <w:pStyle w:val="Heading2"/>
        <w:spacing w:after="120" w:before="300"/>
      </w:pPr>
      <w:r>
        <w:t xml:space="preserve">Purpose</w:t>
      </w:r>
    </w:p>
    <w:p>
      <w:pPr>
        <w:spacing w:after="80"/>
      </w:pPr>
      <w:r>
        <w:t xml:space="preserve">This document provides a high-level regulatory overview for the Viva Nutra women's beauty collagen capsule supplement intended for sale in the United States and Canada. This is a sales-stage reference document and must be reviewed and validated by a qualified regulatory affairs professional prior to any submission or labeling decisions.</w:t>
      </w:r>
    </w:p>
    <w:p>
      <w:pPr>
        <w:pStyle w:val="Heading2"/>
        <w:spacing w:after="120" w:before="300"/>
      </w:pPr>
      <w:r>
        <w:t xml:space="preserve">United States — DSHEA Framework</w:t>
      </w:r>
    </w:p>
    <w:p>
      <w:pPr>
        <w:spacing w:after="80"/>
      </w:pPr>
      <w:r>
        <w:t xml:space="preserve">Regulatory Framework: Dietary Supplement Health and Education Act (DSHEA), 1994</w:t>
      </w:r>
    </w:p>
    <w:p>
      <w:pPr>
        <w:spacing w:after="80"/>
      </w:pPr>
      <w:r>
        <w:t xml:space="preserve">Regulatory Body: U.S. Food and Drug Administration (FDA)</w:t>
      </w:r>
    </w:p>
    <w:p>
      <w:pPr>
        <w:spacing w:after="80"/>
      </w:pPr>
      <w:r>
        <w:t xml:space="preserve">Product Classification: Dietary Supplement</w:t>
      </w:r>
    </w:p>
    <w:p>
      <w:pPr>
        <w:spacing w:after="80"/>
      </w:pPr>
      <w:r>
        <w:t xml:space="preserve">Key Requirements:</w:t>
      </w:r>
    </w:p>
    <w:p>
      <w:pPr>
        <w:pStyle w:val="ListParagraph"/>
        <w:numPr>
          <w:ilvl w:val="0"/>
          <w:numId w:val="1"/>
        </w:numPr>
        <w:spacing w:after="80"/>
      </w:pPr>
      <w:r>
        <w:t xml:space="preserve">• Must comply with FDA 21 CFR Part 111 — Current Good Manufacturing Practice (cGMP) for dietary supplements</w:t>
      </w:r>
    </w:p>
    <w:p>
      <w:pPr>
        <w:pStyle w:val="ListParagraph"/>
        <w:numPr>
          <w:ilvl w:val="0"/>
          <w:numId w:val="1"/>
        </w:numPr>
        <w:spacing w:after="80"/>
      </w:pPr>
      <w:r>
        <w:t xml:space="preserve">• Facility must be FDA-registered</w:t>
      </w:r>
    </w:p>
    <w:p>
      <w:pPr>
        <w:pStyle w:val="ListParagraph"/>
        <w:numPr>
          <w:ilvl w:val="0"/>
          <w:numId w:val="1"/>
        </w:numPr>
        <w:spacing w:after="80"/>
      </w:pPr>
      <w:r>
        <w:t xml:space="preserve">• New Dietary Ingredient (NDI) notification may be required depending on collagen source and form — [To be confirmed with regulatory team]</w:t>
      </w:r>
    </w:p>
    <w:p>
      <w:pPr>
        <w:pStyle w:val="ListParagraph"/>
        <w:numPr>
          <w:ilvl w:val="0"/>
          <w:numId w:val="1"/>
        </w:numPr>
        <w:spacing w:after="80"/>
      </w:pPr>
      <w:r>
        <w:t xml:space="preserve">• Serious Adverse Event Reporting (SAER) obligations apply post-market</w:t>
      </w:r>
    </w:p>
    <w:p>
      <w:pPr>
        <w:pStyle w:val="ListParagraph"/>
        <w:numPr>
          <w:ilvl w:val="0"/>
          <w:numId w:val="1"/>
        </w:numPr>
        <w:spacing w:after="80"/>
      </w:pPr>
      <w:r>
        <w:t xml:space="preserve">• Must include required supplement facts panel, ingredient disclosure, and manufacturer information on label</w:t>
      </w:r>
    </w:p>
    <w:p>
      <w:pPr>
        <w:pStyle w:val="Heading2"/>
        <w:spacing w:after="120" w:before="300"/>
      </w:pPr>
      <w:r>
        <w:t xml:space="preserve">United States — Label Claims Assessment</w:t>
      </w:r>
    </w:p>
    <w:p>
      <w:pPr>
        <w:spacing w:after="80"/>
      </w:pPr>
      <w:r>
        <w:t xml:space="preserve">Claimed Structure/Function Statements:</w:t>
      </w:r>
    </w:p>
    <w:p>
      <w:pPr>
        <w:pStyle w:val="ListParagraph"/>
        <w:numPr>
          <w:ilvl w:val="0"/>
          <w:numId w:val="1"/>
        </w:numPr>
        <w:spacing w:after="80"/>
      </w:pPr>
      <w:r>
        <w:t xml:space="preserve">• 'Supports skin elasticity and hydration'</w:t>
      </w:r>
    </w:p>
    <w:p>
      <w:pPr>
        <w:pStyle w:val="ListParagraph"/>
        <w:numPr>
          <w:ilvl w:val="0"/>
          <w:numId w:val="1"/>
        </w:numPr>
        <w:spacing w:after="80"/>
      </w:pPr>
      <w:r>
        <w:t xml:space="preserve">• 'Promotes hair and nail growth'</w:t>
      </w:r>
    </w:p>
    <w:p>
      <w:pPr>
        <w:spacing w:after="80"/>
      </w:pPr>
      <w:r>
        <w:t xml:space="preserve">DSHEA Compliance Notes:</w:t>
      </w:r>
    </w:p>
    <w:p>
      <w:pPr>
        <w:pStyle w:val="ListParagraph"/>
        <w:numPr>
          <w:ilvl w:val="0"/>
          <w:numId w:val="1"/>
        </w:numPr>
        <w:spacing w:after="80"/>
      </w:pPr>
      <w:r>
        <w:t xml:space="preserve">• Structure/function claims are permitted under DSHEA provided they are truthful, not misleading, and substantiated by competent and reliable scientific evidence</w:t>
      </w:r>
    </w:p>
    <w:p>
      <w:pPr>
        <w:pStyle w:val="ListParagraph"/>
        <w:numPr>
          <w:ilvl w:val="0"/>
          <w:numId w:val="1"/>
        </w:numPr>
        <w:spacing w:after="80"/>
      </w:pPr>
      <w:r>
        <w:t xml:space="preserve">• Required label disclaimer (FDA 21 CFR 101.93): 'These statements have not been evaluated by the Food and Drug Administration. This product is not intended to diagnose, treat, cure, or prevent any disease.' — Must appear prominently on label</w:t>
      </w:r>
    </w:p>
    <w:p>
      <w:pPr>
        <w:pStyle w:val="ListParagraph"/>
        <w:numPr>
          <w:ilvl w:val="0"/>
          <w:numId w:val="1"/>
        </w:numPr>
        <w:spacing w:after="80"/>
      </w:pPr>
      <w:r>
        <w:t xml:space="preserve">• FDA notification required within 30 days of first marketing a structure/function claim</w:t>
      </w:r>
    </w:p>
    <w:p>
      <w:pPr>
        <w:pStyle w:val="ListParagraph"/>
        <w:numPr>
          <w:ilvl w:val="0"/>
          <w:numId w:val="1"/>
        </w:numPr>
        <w:spacing w:after="80"/>
      </w:pPr>
      <w:r>
        <w:t xml:space="preserve">• Claims must be substantiated — collagen for skin hydration/elasticity has a growing body of clinical evidence; hair and nail claims should be reviewed for specific substantiation support</w:t>
      </w:r>
    </w:p>
    <w:p>
      <w:pPr>
        <w:pStyle w:val="ListParagraph"/>
        <w:numPr>
          <w:ilvl w:val="0"/>
          <w:numId w:val="1"/>
        </w:numPr>
        <w:spacing w:after="80"/>
      </w:pPr>
      <w:r>
        <w:t xml:space="preserve">• Avoid implied disease claims (e.g., do not reference conditions like 'psoriasis,' 'alopecia,' etc.)</w:t>
      </w:r>
    </w:p>
    <w:p>
      <w:pPr>
        <w:pStyle w:val="Heading2"/>
        <w:spacing w:after="120" w:before="300"/>
      </w:pPr>
      <w:r>
        <w:t xml:space="preserve">Canada — Natural Health Products (NHP) Framework</w:t>
      </w:r>
    </w:p>
    <w:p>
      <w:pPr>
        <w:spacing w:after="80"/>
      </w:pPr>
      <w:r>
        <w:t xml:space="preserve">Regulatory Framework: Natural Health Products Regulations (NHPR)</w:t>
      </w:r>
    </w:p>
    <w:p>
      <w:pPr>
        <w:spacing w:after="80"/>
      </w:pPr>
      <w:r>
        <w:t xml:space="preserve">Regulatory Body: Health Canada — Natural and Non-prescription Health Products Directorate (NNHPD)</w:t>
      </w:r>
    </w:p>
    <w:p>
      <w:pPr>
        <w:spacing w:after="80"/>
      </w:pPr>
      <w:r>
        <w:t xml:space="preserve">Product Classification: Natural Health Product (NHP)</w:t>
      </w:r>
    </w:p>
    <w:p>
      <w:pPr>
        <w:spacing w:after="80"/>
      </w:pPr>
      <w:r>
        <w:t xml:space="preserve">Key Requirements:</w:t>
      </w:r>
    </w:p>
    <w:p>
      <w:pPr>
        <w:pStyle w:val="ListParagraph"/>
        <w:numPr>
          <w:ilvl w:val="0"/>
          <w:numId w:val="1"/>
        </w:numPr>
        <w:spacing w:after="80"/>
      </w:pPr>
      <w:r>
        <w:t xml:space="preserve">• Product Licence (PL) required before sale in Canada — this requires a formal NHP submission to Health Canada</w:t>
      </w:r>
    </w:p>
    <w:p>
      <w:pPr>
        <w:pStyle w:val="ListParagraph"/>
        <w:numPr>
          <w:ilvl w:val="0"/>
          <w:numId w:val="1"/>
        </w:numPr>
        <w:spacing w:after="80"/>
      </w:pPr>
      <w:r>
        <w:t xml:space="preserve">• Site Licence required for manufacturer and importer</w:t>
      </w:r>
    </w:p>
    <w:p>
      <w:pPr>
        <w:pStyle w:val="ListParagraph"/>
        <w:numPr>
          <w:ilvl w:val="0"/>
          <w:numId w:val="1"/>
        </w:numPr>
        <w:spacing w:after="80"/>
      </w:pPr>
      <w:r>
        <w:t xml:space="preserve">• Recommended Conditions of Use (RCU) must align with Health Canada's approved monographs or be supported by clinical evidence</w:t>
      </w:r>
    </w:p>
    <w:p>
      <w:pPr>
        <w:pStyle w:val="ListParagraph"/>
        <w:numPr>
          <w:ilvl w:val="0"/>
          <w:numId w:val="1"/>
        </w:numPr>
        <w:spacing w:after="80"/>
      </w:pPr>
      <w:r>
        <w:t xml:space="preserve">• Collagen as an NHP medicinal ingredient may require specific evidence package depending on claim language</w:t>
      </w:r>
    </w:p>
    <w:p>
      <w:pPr>
        <w:pStyle w:val="ListParagraph"/>
        <w:numPr>
          <w:ilvl w:val="0"/>
          <w:numId w:val="1"/>
        </w:numPr>
        <w:spacing w:after="80"/>
      </w:pPr>
      <w:r>
        <w:t xml:space="preserve">• Bilingual labeling required (English and French) for retail sale in Canada</w:t>
      </w:r>
    </w:p>
    <w:p>
      <w:pPr>
        <w:pStyle w:val="ListParagraph"/>
        <w:numPr>
          <w:ilvl w:val="0"/>
          <w:numId w:val="1"/>
        </w:numPr>
        <w:spacing w:after="80"/>
      </w:pPr>
      <w:r>
        <w:t xml:space="preserve">• Canadian NHP Number (NPN) must appear on label once licensed</w:t>
      </w:r>
    </w:p>
    <w:p>
      <w:pPr>
        <w:spacing w:after="80"/>
      </w:pPr>
      <w:r>
        <w:t xml:space="preserve">Timeline Consideration: NHP product licence applications can take 12–24+ months for class II submissions. Client should be advised to initiate this process early if Canada launch is a near-term priority.</w:t>
      </w:r>
    </w:p>
    <w:p>
      <w:pPr>
        <w:pStyle w:val="Heading2"/>
        <w:spacing w:after="120" w:before="300"/>
      </w:pPr>
      <w:r>
        <w:t xml:space="preserve">Amazon Channel — Compliance Considerations</w:t>
      </w:r>
    </w:p>
    <w:p>
      <w:pPr>
        <w:pStyle w:val="ListParagraph"/>
        <w:numPr>
          <w:ilvl w:val="0"/>
          <w:numId w:val="1"/>
        </w:numPr>
        <w:spacing w:after="80"/>
      </w:pPr>
      <w:r>
        <w:t xml:space="preserve">• Supplement listings on Amazon (US and CA) must comply with Amazon's dietary supplement and health claim policies</w:t>
      </w:r>
    </w:p>
    <w:p>
      <w:pPr>
        <w:pStyle w:val="ListParagraph"/>
        <w:numPr>
          <w:ilvl w:val="0"/>
          <w:numId w:val="1"/>
        </w:numPr>
        <w:spacing w:after="80"/>
      </w:pPr>
      <w:r>
        <w:t xml:space="preserve">• Amazon may require documentation including: Certificate of Analysis (CoA), cGMP certification, and label review</w:t>
      </w:r>
    </w:p>
    <w:p>
      <w:pPr>
        <w:pStyle w:val="ListParagraph"/>
        <w:numPr>
          <w:ilvl w:val="0"/>
          <w:numId w:val="1"/>
        </w:numPr>
        <w:spacing w:after="80"/>
      </w:pPr>
      <w:r>
        <w:t xml:space="preserve">• Structure/function claims must include FDA-required disclaimer in listing copy</w:t>
      </w:r>
    </w:p>
    <w:p>
      <w:pPr>
        <w:pStyle w:val="ListParagraph"/>
        <w:numPr>
          <w:ilvl w:val="0"/>
          <w:numId w:val="1"/>
        </w:numPr>
        <w:spacing w:after="80"/>
      </w:pPr>
      <w:r>
        <w:t xml:space="preserve">• Amazon periodically audits supplement listings — ensuring claim compliance from launch protects against delisting risk</w:t>
      </w:r>
    </w:p>
    <w:p>
      <w:pPr>
        <w:pStyle w:val="Heading2"/>
        <w:spacing w:after="120" w:before="300"/>
      </w:pPr>
      <w:r>
        <w:t xml:space="preserve">Recommended Certifications for Premium Positioning</w:t>
      </w:r>
    </w:p>
    <w:p>
      <w:pPr>
        <w:spacing w:after="80"/>
      </w:pPr>
      <w:r>
        <w:t xml:space="preserve">The following certifications are recommended to support premium specialty retail and consumer trust:</w:t>
      </w:r>
    </w:p>
    <w:p>
      <w:pPr>
        <w:pStyle w:val="ListParagraph"/>
        <w:numPr>
          <w:ilvl w:val="0"/>
          <w:numId w:val="1"/>
        </w:numPr>
        <w:spacing w:after="80"/>
      </w:pPr>
      <w:r>
        <w:t xml:space="preserve">• NSF Certified for Sport® or NSF Contents Certified (adds credibility and third-party validation)</w:t>
      </w:r>
    </w:p>
    <w:p>
      <w:pPr>
        <w:pStyle w:val="ListParagraph"/>
        <w:numPr>
          <w:ilvl w:val="0"/>
          <w:numId w:val="1"/>
        </w:numPr>
        <w:spacing w:after="80"/>
      </w:pPr>
      <w:r>
        <w:t xml:space="preserve">• Non-GMO Project Verified (high relevance to health-conscious female demographic)</w:t>
      </w:r>
    </w:p>
    <w:p>
      <w:pPr>
        <w:pStyle w:val="ListParagraph"/>
        <w:numPr>
          <w:ilvl w:val="0"/>
          <w:numId w:val="1"/>
        </w:numPr>
        <w:spacing w:after="80"/>
      </w:pPr>
      <w:r>
        <w:t xml:space="preserve">• Gluten-Free Certification (consumer expectation in premium wellness)</w:t>
      </w:r>
    </w:p>
    <w:p>
      <w:pPr>
        <w:pStyle w:val="ListParagraph"/>
        <w:numPr>
          <w:ilvl w:val="0"/>
          <w:numId w:val="1"/>
        </w:numPr>
        <w:spacing w:after="80"/>
      </w:pPr>
      <w:r>
        <w:t xml:space="preserve">• Kosher or Halal [To be confirmed based on target consumer and retail buyer requirements]</w:t>
      </w:r>
    </w:p>
    <w:p>
      <w:pPr>
        <w:pStyle w:val="ListParagraph"/>
        <w:numPr>
          <w:ilvl w:val="0"/>
          <w:numId w:val="1"/>
        </w:numPr>
        <w:spacing w:after="80"/>
      </w:pPr>
      <w:r>
        <w:t xml:space="preserve">• Vegan/Vegetarian certification (dependent on collagen source — not applicable for bovine/marine collagen)</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Sales Battle Card — Viva Nutra Collagen Capsule Opportunity</w:t>
      </w:r>
    </w:p>
    <w:p>
      <w:pPr>
        <w:pStyle w:val="Heading2"/>
        <w:spacing w:after="120" w:before="300"/>
      </w:pPr>
      <w:r>
        <w:t xml:space="preserve">Opportunity Snapshot</w:t>
      </w:r>
    </w:p>
    <w:p>
      <w:pPr>
        <w:spacing w:after="80"/>
      </w:pPr>
      <w:r>
        <w:t xml:space="preserve">Client: Viva Nutra</w:t>
      </w:r>
    </w:p>
    <w:p>
      <w:pPr>
        <w:spacing w:after="80"/>
      </w:pPr>
      <w:r>
        <w:t xml:space="preserve">Product: Women's Beauty Collagen Supplement — Capsule</w:t>
      </w:r>
    </w:p>
    <w:p>
      <w:pPr>
        <w:spacing w:after="80"/>
      </w:pPr>
      <w:r>
        <w:t xml:space="preserve">Launch Market: USA + Canada</w:t>
      </w:r>
    </w:p>
    <w:p>
      <w:pPr>
        <w:spacing w:after="80"/>
      </w:pPr>
      <w:r>
        <w:t xml:space="preserve">Channels: Amazon, DTC, Premium Specialty Retail</w:t>
      </w:r>
    </w:p>
    <w:p>
      <w:pPr>
        <w:spacing w:after="80"/>
      </w:pPr>
      <w:r>
        <w:t xml:space="preserve">Volume: 5,000 units (initial run)</w:t>
      </w:r>
    </w:p>
    <w:p>
      <w:pPr>
        <w:spacing w:after="80"/>
      </w:pPr>
      <w:r>
        <w:t xml:space="preserve">Price Point: $45–$55 retail (30-day supply)</w:t>
      </w:r>
    </w:p>
    <w:p>
      <w:pPr>
        <w:spacing w:after="80"/>
      </w:pPr>
      <w:r>
        <w:t xml:space="preserve">Key Decision Criteria: Formulation quality, regulatory compliance, speed to market, scalability</w:t>
      </w:r>
    </w:p>
    <w:p>
      <w:pPr>
        <w:pStyle w:val="Heading2"/>
        <w:spacing w:after="120" w:before="300"/>
      </w:pPr>
      <w:r>
        <w:t xml:space="preserve">Why We Win This Deal</w:t>
      </w:r>
    </w:p>
    <w:p>
      <w:pPr>
        <w:pStyle w:val="ListParagraph"/>
        <w:numPr>
          <w:ilvl w:val="0"/>
          <w:numId w:val="1"/>
        </w:numPr>
        <w:spacing w:after="80"/>
      </w:pPr>
      <w:r>
        <w:t xml:space="preserve">• Expertise in premium supplement manufacturing for the women's wellness category</w:t>
      </w:r>
    </w:p>
    <w:p>
      <w:pPr>
        <w:pStyle w:val="ListParagraph"/>
        <w:numPr>
          <w:ilvl w:val="0"/>
          <w:numId w:val="1"/>
        </w:numPr>
        <w:spacing w:after="80"/>
      </w:pPr>
      <w:r>
        <w:t xml:space="preserve">• In-house regulatory support for both FDA/DSHEA (US) and Health Canada NHP (Canada) — dual-market capability is a differentiator</w:t>
      </w:r>
    </w:p>
    <w:p>
      <w:pPr>
        <w:pStyle w:val="ListParagraph"/>
        <w:numPr>
          <w:ilvl w:val="0"/>
          <w:numId w:val="1"/>
        </w:numPr>
        <w:spacing w:after="80"/>
      </w:pPr>
      <w:r>
        <w:t xml:space="preserve">• Ability to support Amazon compliance documentation requirements out of the box</w:t>
      </w:r>
    </w:p>
    <w:p>
      <w:pPr>
        <w:pStyle w:val="ListParagraph"/>
        <w:numPr>
          <w:ilvl w:val="0"/>
          <w:numId w:val="1"/>
        </w:numPr>
        <w:spacing w:after="80"/>
      </w:pPr>
      <w:r>
        <w:t xml:space="preserve">• Scalable production: can grow from 5,000-unit pilot to full commercial scale without switching manufacturers</w:t>
      </w:r>
    </w:p>
    <w:p>
      <w:pPr>
        <w:pStyle w:val="ListParagraph"/>
        <w:numPr>
          <w:ilvl w:val="0"/>
          <w:numId w:val="1"/>
        </w:numPr>
        <w:spacing w:after="80"/>
      </w:pPr>
      <w:r>
        <w:t xml:space="preserve">• Formulation science team can support claims substantiation strategy for DSHEA structure/function claims</w:t>
      </w:r>
    </w:p>
    <w:p>
      <w:pPr>
        <w:pStyle w:val="ListParagraph"/>
        <w:numPr>
          <w:ilvl w:val="0"/>
          <w:numId w:val="1"/>
        </w:numPr>
        <w:spacing w:after="80"/>
      </w:pPr>
      <w:r>
        <w:t xml:space="preserve">• cGMP-certified facility reduces client compliance risk</w:t>
      </w:r>
    </w:p>
    <w:p>
      <w:pPr>
        <w:pStyle w:val="ListParagraph"/>
        <w:numPr>
          <w:ilvl w:val="0"/>
          <w:numId w:val="1"/>
        </w:numPr>
        <w:spacing w:after="80"/>
      </w:pPr>
      <w:r>
        <w:t xml:space="preserve">• Full-service offering: formulation → manufacturing → packaging → regulatory documentation</w:t>
      </w:r>
    </w:p>
    <w:p>
      <w:pPr>
        <w:pStyle w:val="Heading2"/>
        <w:spacing w:after="120" w:before="300"/>
      </w:pPr>
      <w:r>
        <w:t xml:space="preserve">Client Pain Points to Address</w:t>
      </w:r>
    </w:p>
    <w:p>
      <w:pPr>
        <w:pStyle w:val="ListParagraph"/>
        <w:numPr>
          <w:ilvl w:val="0"/>
          <w:numId w:val="1"/>
        </w:numPr>
        <w:spacing w:after="80"/>
      </w:pPr>
      <w:r>
        <w:t xml:space="preserve">• Navigating dual-market regulatory complexity (US DSHEA + Canada NHP) simultaneously</w:t>
      </w:r>
    </w:p>
    <w:p>
      <w:pPr>
        <w:pStyle w:val="ListParagraph"/>
        <w:numPr>
          <w:ilvl w:val="0"/>
          <w:numId w:val="1"/>
        </w:numPr>
        <w:spacing w:after="80"/>
      </w:pPr>
      <w:r>
        <w:t xml:space="preserve">• Ensuring label claims are legally defensible and substantiated</w:t>
      </w:r>
    </w:p>
    <w:p>
      <w:pPr>
        <w:pStyle w:val="ListParagraph"/>
        <w:numPr>
          <w:ilvl w:val="0"/>
          <w:numId w:val="1"/>
        </w:numPr>
        <w:spacing w:after="80"/>
      </w:pPr>
      <w:r>
        <w:t xml:space="preserve">• Finding a manufacturer who can handle a 5,000-unit pilot without deprioritizing quality</w:t>
      </w:r>
    </w:p>
    <w:p>
      <w:pPr>
        <w:pStyle w:val="ListParagraph"/>
        <w:numPr>
          <w:ilvl w:val="0"/>
          <w:numId w:val="1"/>
        </w:numPr>
        <w:spacing w:after="80"/>
      </w:pPr>
      <w:r>
        <w:t xml:space="preserve">• Managing Amazon compliance and listing integrity for supplements</w:t>
      </w:r>
    </w:p>
    <w:p>
      <w:pPr>
        <w:pStyle w:val="ListParagraph"/>
        <w:numPr>
          <w:ilvl w:val="0"/>
          <w:numId w:val="1"/>
        </w:numPr>
        <w:spacing w:after="80"/>
      </w:pPr>
      <w:r>
        <w:t xml:space="preserve">• Getting to market quickly in a competitive and growing category</w:t>
      </w:r>
    </w:p>
    <w:p>
      <w:pPr>
        <w:pStyle w:val="ListParagraph"/>
        <w:numPr>
          <w:ilvl w:val="0"/>
          <w:numId w:val="1"/>
        </w:numPr>
        <w:spacing w:after="80"/>
      </w:pPr>
      <w:r>
        <w:t xml:space="preserve">• Protecting brand equity at a $45–$55 premium price point — quality assurance is non-negotiable</w:t>
      </w:r>
    </w:p>
    <w:p>
      <w:pPr>
        <w:pStyle w:val="Heading2"/>
        <w:spacing w:after="120" w:before="300"/>
      </w:pPr>
      <w:r>
        <w:t xml:space="preserve">Key Talking Points for Client Conversations</w:t>
      </w:r>
    </w:p>
    <w:p>
      <w:pPr>
        <w:pStyle w:val="ListParagraph"/>
        <w:numPr>
          <w:ilvl w:val="0"/>
          <w:numId w:val="1"/>
        </w:numPr>
        <w:spacing w:after="80"/>
      </w:pPr>
      <w:r>
        <w:t xml:space="preserve">• 'Women's beauty collagen is one of the highest-growth supplement segments — your timing is right, and we help you get there faster and cleaner than going it alone.'</w:t>
      </w:r>
    </w:p>
    <w:p>
      <w:pPr>
        <w:pStyle w:val="ListParagraph"/>
        <w:numPr>
          <w:ilvl w:val="0"/>
          <w:numId w:val="1"/>
        </w:numPr>
        <w:spacing w:after="80"/>
      </w:pPr>
      <w:r>
        <w:t xml:space="preserve">• 'At a $45–$55 price point, your consumers will scrutinize quality. Our cGMP manufacturing and third-party testing options protect your brand reputation.'</w:t>
      </w:r>
    </w:p>
    <w:p>
      <w:pPr>
        <w:pStyle w:val="ListParagraph"/>
        <w:numPr>
          <w:ilvl w:val="0"/>
          <w:numId w:val="1"/>
        </w:numPr>
        <w:spacing w:after="80"/>
      </w:pPr>
      <w:r>
        <w:t xml:space="preserve">• 'We've navigated DSHEA structure/function claims and Health Canada NHP licensing — you don't have to figure this out from scratch.'</w:t>
      </w:r>
    </w:p>
    <w:p>
      <w:pPr>
        <w:pStyle w:val="ListParagraph"/>
        <w:numPr>
          <w:ilvl w:val="0"/>
          <w:numId w:val="1"/>
        </w:numPr>
        <w:spacing w:after="80"/>
      </w:pPr>
      <w:r>
        <w:t xml:space="preserve">• 'A 5,000-unit pilot is the right first step. We'll build in scale-up pricing tiers so you know exactly what growth looks like.'</w:t>
      </w:r>
    </w:p>
    <w:p>
      <w:pPr>
        <w:pStyle w:val="ListParagraph"/>
        <w:numPr>
          <w:ilvl w:val="0"/>
          <w:numId w:val="1"/>
        </w:numPr>
        <w:spacing w:after="80"/>
      </w:pPr>
      <w:r>
        <w:t xml:space="preserve">• 'Amazon has tightened supplement compliance requirements significantly — we can help you build a listing package that survives audits.'</w:t>
      </w:r>
    </w:p>
    <w:p>
      <w:pPr>
        <w:pStyle w:val="Heading2"/>
        <w:spacing w:after="120" w:before="300"/>
      </w:pPr>
      <w:r>
        <w:t xml:space="preserve">Competitive Risks &amp; Responses</w:t>
      </w:r>
    </w:p>
    <w:p>
      <w:pPr>
        <w:spacing w:after="80"/>
      </w:pPr>
      <w:r>
        <w:t xml:space="preserve">Risk: Client goes to a lower-cost contract manufacturer</w:t>
      </w:r>
    </w:p>
    <w:p>
      <w:pPr>
        <w:spacing w:after="80"/>
      </w:pPr>
      <w:r>
        <w:t xml:space="preserve">Response: Emphasize total cost of non-compliance (Amazon delisting, Health Canada rejection, recall risk) vs. upfront investment in quality. A recall or regulatory rejection at launch destroys brand equity at any price point.</w:t>
      </w:r>
    </w:p>
    <w:p>
      <w:pPr>
        <w:spacing w:after="80"/>
      </w:pPr>
      <w:r>
        <w:t xml:space="preserve">Risk: Client attempts to self-formulate or white-label a generic collagen product</w:t>
      </w:r>
    </w:p>
    <w:p>
      <w:pPr>
        <w:spacing w:after="80"/>
      </w:pPr>
      <w:r>
        <w:t xml:space="preserve">Response: Generic collagen products are commoditized at this price point. A custom formulation with differentiated co-ingredients (e.g., hyaluronic acid, biotin, vitamin C complex) and substantiated claims creates defensible brand positioning.</w:t>
      </w:r>
    </w:p>
    <w:p>
      <w:pPr>
        <w:spacing w:after="80"/>
      </w:pPr>
      <w:r>
        <w:t xml:space="preserve">Risk: Client delays due to regulatory uncertainty around Canada NHP</w:t>
      </w:r>
    </w:p>
    <w:p>
      <w:pPr>
        <w:spacing w:after="80"/>
      </w:pPr>
      <w:r>
        <w:t xml:space="preserve">Response: Acknowledge complexity, but frame early action as competitive advantage. Brands that start the NHP process now are ahead of competitors who wait. We can support the process.</w:t>
      </w:r>
    </w:p>
    <w:p>
      <w:pPr>
        <w:pStyle w:val="Heading2"/>
        <w:spacing w:after="120" w:before="300"/>
      </w:pPr>
      <w:r>
        <w:t xml:space="preserve">Ideal Next Steps</w:t>
      </w:r>
    </w:p>
    <w:p>
      <w:pPr>
        <w:spacing w:after="80"/>
      </w:pPr>
      <w:r>
        <w:t xml:space="preserve">1. Schedule formulation scoping call with client and CosmoLab formulation team</w:t>
      </w:r>
    </w:p>
    <w:p>
      <w:pPr>
        <w:spacing w:after="80"/>
      </w:pPr>
      <w:r>
        <w:t xml:space="preserve">2. Confirm collagen type/source, co-ingredients, and capsule shell preference</w:t>
      </w:r>
    </w:p>
    <w:p>
      <w:pPr>
        <w:spacing w:after="80"/>
      </w:pPr>
      <w:r>
        <w:t xml:space="preserve">3. Confirm certification requirements for specialty retail buyers</w:t>
      </w:r>
    </w:p>
    <w:p>
      <w:pPr>
        <w:spacing w:after="80"/>
      </w:pPr>
      <w:r>
        <w:t xml:space="preserve">4. Issue formal RFQ and preliminary pricing proposal</w:t>
      </w:r>
    </w:p>
    <w:p>
      <w:pPr>
        <w:spacing w:after="80"/>
      </w:pPr>
      <w:r>
        <w:t xml:space="preserve">5. Introduce regulatory affairs contact for Canada NHP pathway discussion</w:t>
      </w:r>
    </w:p>
    <w:p>
      <w:pPr>
        <w:spacing w:after="80"/>
      </w:pPr>
      <w:r>
        <w:t xml:space="preserve">6. Set timeline milestone for formulation brief sign-off and sample development</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Project Scoping Checklist — Viva Nutra Collagen Capsule</w:t>
      </w:r>
    </w:p>
    <w:p>
      <w:pPr>
        <w:pStyle w:val="Heading2"/>
        <w:spacing w:after="120" w:before="300"/>
      </w:pPr>
      <w:r>
        <w:t xml:space="preserve">Purpose</w:t>
      </w:r>
    </w:p>
    <w:p>
      <w:pPr>
        <w:spacing w:after="80"/>
      </w:pPr>
      <w:r>
        <w:t xml:space="preserve">This checklist captures confirmed information and outstanding items required to progress the Viva Nutra opportunity from discovery to formal proposal and project initiation. Sales and formulation teams should use this document to track information gaps and assign follow-up owners.</w:t>
      </w:r>
    </w:p>
    <w:p>
      <w:pPr>
        <w:pStyle w:val="Heading2"/>
        <w:spacing w:after="120" w:before="300"/>
      </w:pPr>
      <w:r>
        <w:t xml:space="preserve">Confirmed Information</w:t>
      </w:r>
    </w:p>
    <w:p>
      <w:pPr>
        <w:spacing w:after="80"/>
      </w:pPr>
      <w:r>
        <w:t xml:space="preserve">✓ Client name: Viva Nutra</w:t>
      </w:r>
    </w:p>
    <w:p>
      <w:pPr>
        <w:spacing w:after="80"/>
      </w:pPr>
      <w:r>
        <w:t xml:space="preserve">✓ Product concept: Women's beauty collagen supplement</w:t>
      </w:r>
    </w:p>
    <w:p>
      <w:pPr>
        <w:spacing w:after="80"/>
      </w:pPr>
      <w:r>
        <w:t xml:space="preserve">✓ Dosage form: Capsule</w:t>
      </w:r>
    </w:p>
    <w:p>
      <w:pPr>
        <w:spacing w:after="80"/>
      </w:pPr>
      <w:r>
        <w:t xml:space="preserve">✓ Target consumer: Women, ages 25–50, health-conscious</w:t>
      </w:r>
    </w:p>
    <w:p>
      <w:pPr>
        <w:spacing w:after="80"/>
      </w:pPr>
      <w:r>
        <w:t xml:space="preserve">✓ Target retail price: $45–$55 per unit (30-day supply)</w:t>
      </w:r>
    </w:p>
    <w:p>
      <w:pPr>
        <w:spacing w:after="80"/>
      </w:pPr>
      <w:r>
        <w:t xml:space="preserve">✓ Market positioning: Premium specialty retail</w:t>
      </w:r>
    </w:p>
    <w:p>
      <w:pPr>
        <w:spacing w:after="80"/>
      </w:pPr>
      <w:r>
        <w:t xml:space="preserve">✓ Label claims: 'Supports skin elasticity and hydration'; 'Promotes hair and nail growth' (DSHEA structure/function)</w:t>
      </w:r>
    </w:p>
    <w:p>
      <w:pPr>
        <w:spacing w:after="80"/>
      </w:pPr>
      <w:r>
        <w:t xml:space="preserve">✓ Target markets: United States and Canada</w:t>
      </w:r>
    </w:p>
    <w:p>
      <w:pPr>
        <w:spacing w:after="80"/>
      </w:pPr>
      <w:r>
        <w:t xml:space="preserve">✓ Initial production volume: 5,000 units</w:t>
      </w:r>
    </w:p>
    <w:p>
      <w:pPr>
        <w:spacing w:after="80"/>
      </w:pPr>
      <w:r>
        <w:t xml:space="preserve">✓ Primary sales channels: Amazon and Direct-to-Consumer (DTC)</w:t>
      </w:r>
    </w:p>
    <w:p>
      <w:pPr>
        <w:pStyle w:val="Heading2"/>
        <w:spacing w:after="120" w:before="300"/>
      </w:pPr>
      <w:r>
        <w:t xml:space="preserve">Information Required — Formulation</w:t>
      </w:r>
    </w:p>
    <w:p>
      <w:pPr>
        <w:pStyle w:val="ListParagraph"/>
        <w:numPr>
          <w:ilvl w:val="0"/>
          <w:numId w:val="1"/>
        </w:numPr>
        <w:spacing w:after="80"/>
      </w:pPr>
      <w:r>
        <w:t xml:space="preserve">• Collagen type (Type I, II, III, or blend) — [To be confirmed]</w:t>
      </w:r>
    </w:p>
    <w:p>
      <w:pPr>
        <w:pStyle w:val="ListParagraph"/>
        <w:numPr>
          <w:ilvl w:val="0"/>
          <w:numId w:val="1"/>
        </w:numPr>
        <w:spacing w:after="80"/>
      </w:pPr>
      <w:r>
        <w:t xml:space="preserve">• Collagen source (bovine, marine, chicken, vegan alternative) — [To be confirmed]</w:t>
      </w:r>
    </w:p>
    <w:p>
      <w:pPr>
        <w:pStyle w:val="ListParagraph"/>
        <w:numPr>
          <w:ilvl w:val="0"/>
          <w:numId w:val="1"/>
        </w:numPr>
        <w:spacing w:after="80"/>
      </w:pPr>
      <w:r>
        <w:t xml:space="preserve">• Collagen daily dose target (mg per serving) — [To be confirmed]</w:t>
      </w:r>
    </w:p>
    <w:p>
      <w:pPr>
        <w:pStyle w:val="ListParagraph"/>
        <w:numPr>
          <w:ilvl w:val="0"/>
          <w:numId w:val="1"/>
        </w:numPr>
        <w:spacing w:after="80"/>
      </w:pPr>
      <w:r>
        <w:t xml:space="preserve">• Additional active ingredients / co-formula (e.g., biotin, hyaluronic acid, vitamin C, silica, zinc) — [To be confirmed]</w:t>
      </w:r>
    </w:p>
    <w:p>
      <w:pPr>
        <w:pStyle w:val="ListParagraph"/>
        <w:numPr>
          <w:ilvl w:val="0"/>
          <w:numId w:val="1"/>
        </w:numPr>
        <w:spacing w:after="80"/>
      </w:pPr>
      <w:r>
        <w:t xml:space="preserve">• Proprietary blend or fully disclosed label format — [To be confirmed]</w:t>
      </w:r>
    </w:p>
    <w:p>
      <w:pPr>
        <w:pStyle w:val="ListParagraph"/>
        <w:numPr>
          <w:ilvl w:val="0"/>
          <w:numId w:val="1"/>
        </w:numPr>
        <w:spacing w:after="80"/>
      </w:pPr>
      <w:r>
        <w:t xml:space="preserve">• Capsule shell preference: standard gelatin or HPMC (vegetarian/vegan) — [To be confirmed]</w:t>
      </w:r>
    </w:p>
    <w:p>
      <w:pPr>
        <w:pStyle w:val="ListParagraph"/>
        <w:numPr>
          <w:ilvl w:val="0"/>
          <w:numId w:val="1"/>
        </w:numPr>
        <w:spacing w:after="80"/>
      </w:pPr>
      <w:r>
        <w:t xml:space="preserve">• Capsule count per bottle (determines serving size and daily dose structure) — [To be confirmed]</w:t>
      </w:r>
    </w:p>
    <w:p>
      <w:pPr>
        <w:pStyle w:val="ListParagraph"/>
        <w:numPr>
          <w:ilvl w:val="0"/>
          <w:numId w:val="1"/>
        </w:numPr>
        <w:spacing w:after="80"/>
      </w:pPr>
      <w:r>
        <w:t xml:space="preserve">• Flavor or coating requirements (if any) — [To be confirmed]</w:t>
      </w:r>
    </w:p>
    <w:p>
      <w:pPr>
        <w:pStyle w:val="Heading2"/>
        <w:spacing w:after="120" w:before="300"/>
      </w:pPr>
      <w:r>
        <w:t xml:space="preserve">Information Required — Packaging &amp; Labeling</w:t>
      </w:r>
    </w:p>
    <w:p>
      <w:pPr>
        <w:pStyle w:val="ListParagraph"/>
        <w:numPr>
          <w:ilvl w:val="0"/>
          <w:numId w:val="1"/>
        </w:numPr>
        <w:spacing w:after="80"/>
      </w:pPr>
      <w:r>
        <w:t xml:space="preserve">• Packaging format preference (bottle, pouch, blister) — [To be confirmed]</w:t>
      </w:r>
    </w:p>
    <w:p>
      <w:pPr>
        <w:pStyle w:val="ListParagraph"/>
        <w:numPr>
          <w:ilvl w:val="0"/>
          <w:numId w:val="1"/>
        </w:numPr>
        <w:spacing w:after="80"/>
      </w:pPr>
      <w:r>
        <w:t xml:space="preserve">• Label design assets or design-support required — [To be confirmed]</w:t>
      </w:r>
    </w:p>
    <w:p>
      <w:pPr>
        <w:pStyle w:val="ListParagraph"/>
        <w:numPr>
          <w:ilvl w:val="0"/>
          <w:numId w:val="1"/>
        </w:numPr>
        <w:spacing w:after="80"/>
      </w:pPr>
      <w:r>
        <w:t xml:space="preserve">• Bilingual label required for Canada (English/French) — [To be confirmed — likely yes for Canadian retail]</w:t>
      </w:r>
    </w:p>
    <w:p>
      <w:pPr>
        <w:pStyle w:val="ListParagraph"/>
        <w:numPr>
          <w:ilvl w:val="0"/>
          <w:numId w:val="1"/>
        </w:numPr>
        <w:spacing w:after="80"/>
      </w:pPr>
      <w:r>
        <w:t xml:space="preserve">• Specific label or packaging finish requirements (matte, gloss, embossing, sustainable materials) — [To be confirmed]</w:t>
      </w:r>
    </w:p>
    <w:p>
      <w:pPr>
        <w:pStyle w:val="ListParagraph"/>
        <w:numPr>
          <w:ilvl w:val="0"/>
          <w:numId w:val="1"/>
        </w:numPr>
        <w:spacing w:after="80"/>
      </w:pPr>
      <w:r>
        <w:t xml:space="preserve">• Barcode/UPC requirements for Amazon and retail — [To be confirmed]</w:t>
      </w:r>
    </w:p>
    <w:p>
      <w:pPr>
        <w:pStyle w:val="Heading2"/>
        <w:spacing w:after="120" w:before="300"/>
      </w:pPr>
      <w:r>
        <w:t xml:space="preserve">Information Required — Regulatory &amp; Certifications</w:t>
      </w:r>
    </w:p>
    <w:p>
      <w:pPr>
        <w:pStyle w:val="ListParagraph"/>
        <w:numPr>
          <w:ilvl w:val="0"/>
          <w:numId w:val="1"/>
        </w:numPr>
        <w:spacing w:after="80"/>
      </w:pPr>
      <w:r>
        <w:t xml:space="preserve">• Third-party certification requirements: NSF, Non-GMO, Gluten-Free, Kosher, Halal — [To be confirmed]</w:t>
      </w:r>
    </w:p>
    <w:p>
      <w:pPr>
        <w:pStyle w:val="ListParagraph"/>
        <w:numPr>
          <w:ilvl w:val="0"/>
          <w:numId w:val="1"/>
        </w:numPr>
        <w:spacing w:after="80"/>
      </w:pPr>
      <w:r>
        <w:t xml:space="preserve">• Canadian NHP product licence — does client have existing NPN or is new submission required? — [To be confirmed]</w:t>
      </w:r>
    </w:p>
    <w:p>
      <w:pPr>
        <w:pStyle w:val="ListParagraph"/>
        <w:numPr>
          <w:ilvl w:val="0"/>
          <w:numId w:val="1"/>
        </w:numPr>
        <w:spacing w:after="80"/>
      </w:pPr>
      <w:r>
        <w:t xml:space="preserve">• Allergen declarations and restrictions — [To be confirmed]</w:t>
      </w:r>
    </w:p>
    <w:p>
      <w:pPr>
        <w:pStyle w:val="ListParagraph"/>
        <w:numPr>
          <w:ilvl w:val="0"/>
          <w:numId w:val="1"/>
        </w:numPr>
        <w:spacing w:after="80"/>
      </w:pPr>
      <w:r>
        <w:t xml:space="preserve">• Any existing formulation or regulatory documentation from client — [To be confirmed]</w:t>
      </w:r>
    </w:p>
    <w:p>
      <w:pPr>
        <w:pStyle w:val="ListParagraph"/>
        <w:numPr>
          <w:ilvl w:val="0"/>
          <w:numId w:val="1"/>
        </w:numPr>
        <w:spacing w:after="80"/>
      </w:pPr>
      <w:r>
        <w:t xml:space="preserve">• Amazon Brand Registry status — [To be confirmed]</w:t>
      </w:r>
    </w:p>
    <w:p>
      <w:pPr>
        <w:pStyle w:val="Heading2"/>
        <w:spacing w:after="120" w:before="300"/>
      </w:pPr>
      <w:r>
        <w:t xml:space="preserve">Information Required — Commercial</w:t>
      </w:r>
    </w:p>
    <w:p>
      <w:pPr>
        <w:pStyle w:val="ListParagraph"/>
        <w:numPr>
          <w:ilvl w:val="0"/>
          <w:numId w:val="1"/>
        </w:numPr>
        <w:spacing w:after="80"/>
      </w:pPr>
      <w:r>
        <w:t xml:space="preserve">• Client's target launch date — [To be confirmed]</w:t>
      </w:r>
    </w:p>
    <w:p>
      <w:pPr>
        <w:pStyle w:val="ListParagraph"/>
        <w:numPr>
          <w:ilvl w:val="0"/>
          <w:numId w:val="1"/>
        </w:numPr>
        <w:spacing w:after="80"/>
      </w:pPr>
      <w:r>
        <w:t xml:space="preserve">• Scale-up volume projections (months 6, 12, 24) — [To be confirmed]</w:t>
      </w:r>
    </w:p>
    <w:p>
      <w:pPr>
        <w:pStyle w:val="ListParagraph"/>
        <w:numPr>
          <w:ilvl w:val="0"/>
          <w:numId w:val="1"/>
        </w:numPr>
        <w:spacing w:after="80"/>
      </w:pPr>
      <w:r>
        <w:t xml:space="preserve">• Incoterms / shipping and logistics preferences — [To be confirmed]</w:t>
      </w:r>
    </w:p>
    <w:p>
      <w:pPr>
        <w:pStyle w:val="ListParagraph"/>
        <w:numPr>
          <w:ilvl w:val="0"/>
          <w:numId w:val="1"/>
        </w:numPr>
        <w:spacing w:after="80"/>
      </w:pPr>
      <w:r>
        <w:t xml:space="preserve">• Payment terms expectations — [To be confirmed]</w:t>
      </w:r>
    </w:p>
    <w:p>
      <w:pPr>
        <w:pStyle w:val="ListParagraph"/>
        <w:numPr>
          <w:ilvl w:val="0"/>
          <w:numId w:val="1"/>
        </w:numPr>
        <w:spacing w:after="80"/>
      </w:pPr>
      <w:r>
        <w:t xml:space="preserve">• Existing contract manufacturer relationships (if switching) — [To be confirmed]</w:t>
      </w:r>
    </w:p>
    <w:p>
      <w:pPr>
        <w:pStyle w:val="ListParagraph"/>
        <w:numPr>
          <w:ilvl w:val="0"/>
          <w:numId w:val="1"/>
        </w:numPr>
        <w:spacing w:after="80"/>
      </w:pPr>
      <w:r>
        <w:t xml:space="preserve">• NDA / confidentiality agreement status — [To be confirmed]</w:t>
      </w:r>
    </w:p>
    <w:p>
      <w:pPr>
        <w:pStyle w:val="Heading2"/>
        <w:spacing w:after="120" w:before="300"/>
      </w:pPr>
      <w:r>
        <w:t xml:space="preserve">Action Items &amp; Owners</w:t>
      </w:r>
    </w:p>
    <w:p>
      <w:pPr>
        <w:pStyle w:val="ListParagraph"/>
        <w:numPr>
          <w:ilvl w:val="0"/>
          <w:numId w:val="1"/>
        </w:numPr>
        <w:spacing w:after="80"/>
      </w:pPr>
      <w:r>
        <w:t xml:space="preserve">• Schedule formulation scoping call — Owner: Sales Lead — Due: [To be confirmed]</w:t>
      </w:r>
    </w:p>
    <w:p>
      <w:pPr>
        <w:pStyle w:val="ListParagraph"/>
        <w:numPr>
          <w:ilvl w:val="0"/>
          <w:numId w:val="1"/>
        </w:numPr>
        <w:spacing w:after="80"/>
      </w:pPr>
      <w:r>
        <w:t xml:space="preserve">• Send NDA for client execution — Owner: Sales Lead — Due: [To be confirmed]</w:t>
      </w:r>
    </w:p>
    <w:p>
      <w:pPr>
        <w:pStyle w:val="ListParagraph"/>
        <w:numPr>
          <w:ilvl w:val="0"/>
          <w:numId w:val="1"/>
        </w:numPr>
        <w:spacing w:after="80"/>
      </w:pPr>
      <w:r>
        <w:t xml:space="preserve">• Introduce regulatory affairs team for Canada NHP discussion — Owner: Sales Lead — Due: [To be confirmed]</w:t>
      </w:r>
    </w:p>
    <w:p>
      <w:pPr>
        <w:pStyle w:val="ListParagraph"/>
        <w:numPr>
          <w:ilvl w:val="0"/>
          <w:numId w:val="1"/>
        </w:numPr>
        <w:spacing w:after="80"/>
      </w:pPr>
      <w:r>
        <w:t xml:space="preserve">• Complete formulation brief with client — Owner: Formulation Team + Client — Due: [To be confirmed]</w:t>
      </w:r>
    </w:p>
    <w:p>
      <w:pPr>
        <w:pStyle w:val="ListParagraph"/>
        <w:numPr>
          <w:ilvl w:val="0"/>
          <w:numId w:val="1"/>
        </w:numPr>
        <w:spacing w:after="80"/>
      </w:pPr>
      <w:r>
        <w:t xml:space="preserve">• Issue preliminary pricing proposal / RFQ — Owner: Sales Lead — Due: [To be confirmed]</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Supplements Discovery Documents</dc:title>
  <dc:creator>CosmoLab AI</dc:creator>
  <cp:lastModifiedBy>Un-named</cp:lastModifiedBy>
  <cp:revision>1</cp:revision>
  <dcterms:created xsi:type="dcterms:W3CDTF">2026-03-21T13:09:13.138Z</dcterms:created>
  <dcterms:modified xsi:type="dcterms:W3CDTF">2026-03-21T13:09:13.139Z</dcterms:modified>
</cp:coreProperties>
</file>

<file path=docProps/custom.xml><?xml version="1.0" encoding="utf-8"?>
<Properties xmlns="http://schemas.openxmlformats.org/officeDocument/2006/custom-properties" xmlns:vt="http://schemas.openxmlformats.org/officeDocument/2006/docPropsVTypes"/>
</file>