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Technical Formulation Brief — Luxury Eye Cream (Dark Circles)</w:t>
      </w:r>
    </w:p>
    <w:p>
      <w:pPr>
        <w:pStyle w:val="Heading2"/>
        <w:spacing w:after="120" w:before="300"/>
      </w:pPr>
      <w:r>
        <w:t xml:space="preserve">Product Overview</w:t>
      </w:r>
    </w:p>
    <w:p>
      <w:pPr>
        <w:spacing w:after="80"/>
      </w:pPr>
      <w:r>
        <w:t xml:space="preserve">Product: Luxury Eye Cream (Dark Circles)</w:t>
      </w:r>
    </w:p>
    <w:p>
      <w:pPr>
        <w:spacing w:after="80"/>
      </w:pPr>
      <w:r>
        <w:t xml:space="preserve">Formulation objective and target consumer defined in discovery session.</w:t>
      </w:r>
    </w:p>
    <w:p>
      <w:pPr>
        <w:spacing w:after="80"/>
      </w:pPr>
      <w:r>
        <w:t xml:space="preserve">All specifications to be confirmed during prototype development.</w:t>
      </w:r>
    </w:p>
    <w:p>
      <w:pPr>
        <w:pStyle w:val="Heading2"/>
        <w:spacing w:after="120" w:before="300"/>
      </w:pPr>
      <w:r>
        <w:t xml:space="preserve">Key Active Ingredients</w:t>
      </w:r>
    </w:p>
    <w:p>
      <w:pPr>
        <w:spacing w:after="80"/>
      </w:pPr>
      <w:r>
        <w:t xml:space="preserve">Active ingredients confirmed during discovery session.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Selection rationale documented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Use levels to be finalised at prototype stage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Supplier qualification required for all actives</w:t>
      </w:r>
    </w:p>
    <w:p>
      <w:pPr>
        <w:pStyle w:val="Heading2"/>
        <w:spacing w:after="120" w:before="300"/>
      </w:pPr>
      <w:r>
        <w:t xml:space="preserve">Formulation Type &amp; Texture</w:t>
      </w:r>
    </w:p>
    <w:p>
      <w:pPr>
        <w:spacing w:after="80"/>
      </w:pPr>
      <w:r>
        <w:t xml:space="preserve">Recommended base and texture confirmed per discovery session.</w:t>
      </w:r>
    </w:p>
    <w:p>
      <w:pPr>
        <w:spacing w:after="80"/>
      </w:pPr>
      <w:r>
        <w:t xml:space="preserve">Target pH, viscosity, and appearance to be specified at formula lock.</w:t>
      </w:r>
    </w:p>
    <w:p>
      <w:pPr>
        <w:pStyle w:val="Heading2"/>
        <w:spacing w:after="120" w:before="300"/>
      </w:pPr>
      <w:r>
        <w:t xml:space="preserve">Exclusions &amp; Constraints</w:t>
      </w:r>
    </w:p>
    <w:p>
      <w:pPr>
        <w:spacing w:after="80"/>
      </w:pPr>
      <w:r>
        <w:t xml:space="preserve">Excluded ingredients confirmed during discovery session.</w:t>
      </w:r>
    </w:p>
    <w:p>
      <w:pPr>
        <w:spacing w:after="80"/>
      </w:pPr>
      <w:r>
        <w:t xml:space="preserve">All constraints documented and communicated to formulation team.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Ingredient Compatibility &amp; Risk Notes — Luxury Eye Cream (Dark Circles)</w:t>
      </w:r>
    </w:p>
    <w:p>
      <w:pPr>
        <w:pStyle w:val="Heading2"/>
        <w:spacing w:after="120" w:before="300"/>
      </w:pPr>
      <w:r>
        <w:t xml:space="preserve">Compatibility Considerations</w:t>
      </w:r>
    </w:p>
    <w:p>
      <w:pPr>
        <w:spacing w:after="80"/>
      </w:pPr>
      <w:r>
        <w:t xml:space="preserve">Key active ingredient interactions to be assessed during prototype phase.</w:t>
      </w:r>
    </w:p>
    <w:p>
      <w:pPr>
        <w:spacing w:after="80"/>
      </w:pPr>
      <w:r>
        <w:t xml:space="preserve">Preservative compatibility study required.</w:t>
      </w:r>
    </w:p>
    <w:p>
      <w:pPr>
        <w:spacing w:after="80"/>
      </w:pPr>
      <w:r>
        <w:t xml:space="preserve">pH sensitivity of actives documented.</w:t>
      </w:r>
    </w:p>
    <w:p>
      <w:pPr>
        <w:pStyle w:val="Heading2"/>
        <w:spacing w:after="120" w:before="300"/>
      </w:pPr>
      <w:r>
        <w:t xml:space="preserve">Stability Risk Flags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Light-sensitive actives: opaque/airless packaging recommended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Oxidation-sensitive actives: antioxidant co-actives to be considered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Temperature-sensitive actives: cool-down addition protocol required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Regulatory Checklist — Luxury Eye Cream (Dark Circles)</w:t>
      </w:r>
    </w:p>
    <w:p>
      <w:pPr>
        <w:pStyle w:val="Heading2"/>
        <w:spacing w:after="120" w:before="300"/>
      </w:pPr>
      <w:r>
        <w:t xml:space="preserve">Applicable Frameworks</w:t>
      </w:r>
    </w:p>
    <w:p>
      <w:pPr>
        <w:spacing w:after="80"/>
      </w:pPr>
      <w:r>
        <w:t xml:space="preserve">Regulatory frameworks confirmed per discovery session (target markets as stated).</w:t>
      </w:r>
    </w:p>
    <w:p>
      <w:pPr>
        <w:spacing w:after="80"/>
      </w:pPr>
      <w:r>
        <w:t xml:space="preserve">All frameworks to be verified with regulatory affairs team.</w:t>
      </w:r>
    </w:p>
    <w:p>
      <w:pPr>
        <w:pStyle w:val="Heading2"/>
        <w:spacing w:after="120" w:before="300"/>
      </w:pPr>
      <w:r>
        <w:t xml:space="preserve">Key Compliance Items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Product classification confirmed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Restricted ingredients verified against applicable annexes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Labelling requirements documented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Safety assessment / CPSR requirement identified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Stability &amp; Compatibility Testing Plan — Luxury Eye Cream (Dark Circles)</w:t>
      </w:r>
    </w:p>
    <w:p>
      <w:pPr>
        <w:pStyle w:val="Heading2"/>
        <w:spacing w:after="120" w:before="300"/>
      </w:pPr>
      <w:r>
        <w:t xml:space="preserve">Study Types Required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Accelerated stability (40°C / 75% RH)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Real-time stability (25°C / 60% RH)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Freeze-thaw cycling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Photo-stability (where applicable)</w:t>
      </w:r>
    </w:p>
    <w:p>
      <w:pPr>
        <w:pStyle w:val="Heading2"/>
        <w:spacing w:after="120" w:before="300"/>
      </w:pPr>
      <w:r>
        <w:t xml:space="preserve">Testing Parameters</w:t>
      </w:r>
    </w:p>
    <w:p>
      <w:pPr>
        <w:spacing w:after="80"/>
      </w:pPr>
      <w:r>
        <w:t xml:space="preserve">Physical: Appearance, colour, odour, pH, viscosity</w:t>
      </w:r>
    </w:p>
    <w:p>
      <w:pPr>
        <w:spacing w:after="80"/>
      </w:pPr>
      <w:r>
        <w:t xml:space="preserve">Chemical: Active ingredient assay (HPLC), degradants</w:t>
      </w:r>
    </w:p>
    <w:p>
      <w:pPr>
        <w:spacing w:after="80"/>
      </w:pPr>
      <w:r>
        <w:t xml:space="preserve">Microbiological: TAMC, TYMC, PET per USP/Ph. Eur.</w:t>
      </w:r>
    </w:p>
    <w:p>
      <w:pPr>
        <w:pStyle w:val="Heading2"/>
        <w:spacing w:after="120" w:before="300"/>
      </w:pPr>
      <w:r>
        <w:t xml:space="preserve">Timepoints</w:t>
      </w:r>
    </w:p>
    <w:p>
      <w:pPr>
        <w:spacing w:after="80"/>
      </w:pPr>
      <w:r>
        <w:t xml:space="preserve">T=0, T=2 weeks, T=4 weeks, T=8 weeks (within development window)</w:t>
      </w:r>
    </w:p>
    <w:p>
      <w:pPr>
        <w:spacing w:after="80"/>
      </w:pPr>
      <w:r>
        <w:t xml:space="preserve">T=3, 6, 12, 24 months (real-time programme)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Raw Material Sourcing Requirements — Luxury Eye Cream (Dark Circles)</w:t>
      </w:r>
    </w:p>
    <w:p>
      <w:pPr>
        <w:pStyle w:val="Heading2"/>
        <w:spacing w:after="120" w:before="300"/>
      </w:pPr>
      <w:r>
        <w:t xml:space="preserve">Key Actives — Sourcing</w:t>
      </w:r>
    </w:p>
    <w:p>
      <w:pPr>
        <w:spacing w:after="80"/>
      </w:pPr>
      <w:r>
        <w:t xml:space="preserve">All key actives identified in discovery session.</w:t>
      </w:r>
    </w:p>
    <w:p>
      <w:pPr>
        <w:spacing w:after="80"/>
      </w:pPr>
      <w:r>
        <w:t xml:space="preserve">Supplier qualification documentation required: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Certificate of Analysis (CoA)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Safety Data Sheet (SDS)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Technical Data Sheet (TDS)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REACH compliance (if EU)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Allergen declaration</w:t>
      </w:r>
    </w:p>
    <w:p>
      <w:pPr>
        <w:pStyle w:val="Heading2"/>
        <w:spacing w:after="120" w:before="300"/>
      </w:pPr>
      <w:r>
        <w:t xml:space="preserve">Supporting Ingredients</w:t>
      </w:r>
    </w:p>
    <w:p>
      <w:pPr>
        <w:spacing w:after="80"/>
      </w:pPr>
      <w:r>
        <w:t xml:space="preserve">Emollients, humectants, emulsifier system, preservatives, and antioxidants to be finalised at formulation stage.</w:t>
      </w:r>
    </w:p>
    <w:p>
      <w:pPr>
        <w:spacing w:after="80"/>
      </w:pPr>
      <w:r>
        <w:t xml:space="preserve">All to meet applicable pharmacopoeial or cosmetic grade standards.</w:t>
      </w:r>
    </w:p>
    <w:p>
      <w:pPr>
        <w:pStyle w:val="Heading2"/>
        <w:spacing w:after="120" w:before="300"/>
      </w:pPr>
      <w:r>
        <w:t xml:space="preserve">Lead Time Risk</w:t>
      </w:r>
    </w:p>
    <w:p>
      <w:pPr>
        <w:spacing w:after="80"/>
      </w:pPr>
      <w:r>
        <w:t xml:space="preserve">Specialty actives may carry 4–8 week lead times.</w:t>
      </w:r>
    </w:p>
    <w:p>
      <w:pPr>
        <w:spacing w:after="80"/>
      </w:pPr>
      <w:r>
        <w:t xml:space="preserve">Sourcing must be initiated in Week 1 of the development programme.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Formula Development Timeline — Luxury Eye Cream (Dark Circles)</w:t>
      </w:r>
    </w:p>
    <w:p>
      <w:pPr>
        <w:pStyle w:val="Heading2"/>
        <w:spacing w:after="120" w:before="300"/>
      </w:pPr>
      <w:r>
        <w:t xml:space="preserve">Development Milestones</w:t>
      </w:r>
    </w:p>
    <w:p>
      <w:pPr>
        <w:spacing w:after="80"/>
      </w:pPr>
      <w:r>
        <w:t xml:space="preserve">Week 1–2: Brief finalisation, raw material sourcing initiation</w:t>
      </w:r>
    </w:p>
    <w:p>
      <w:pPr>
        <w:spacing w:after="80"/>
      </w:pPr>
      <w:r>
        <w:t xml:space="preserve">Week 3–4: First prototype (F1)</w:t>
      </w:r>
    </w:p>
    <w:p>
      <w:pPr>
        <w:spacing w:after="80"/>
      </w:pPr>
      <w:r>
        <w:t xml:space="preserve">Week 5–6: Internal evaluation, stability initiation</w:t>
      </w:r>
    </w:p>
    <w:p>
      <w:pPr>
        <w:spacing w:after="80"/>
      </w:pPr>
      <w:r>
        <w:t xml:space="preserve">Week 7–8: Optimised prototype (F2), reformulation if required</w:t>
      </w:r>
    </w:p>
    <w:p>
      <w:pPr>
        <w:spacing w:after="80"/>
      </w:pPr>
      <w:r>
        <w:t xml:space="preserve">Week 9: Formula lock</w:t>
      </w:r>
    </w:p>
    <w:p>
      <w:pPr>
        <w:spacing w:after="80"/>
      </w:pPr>
      <w:r>
        <w:t xml:space="preserve">Week 10: Handover to regulatory and manufacturing</w:t>
      </w:r>
    </w:p>
    <w:p>
      <w:pPr>
        <w:pStyle w:val="Heading2"/>
        <w:spacing w:after="120" w:before="300"/>
      </w:pPr>
      <w:r>
        <w:t xml:space="preserve">Critical Path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Specialty active sourcing — highest lead time risk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Stability data availability at formula lock decision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Regulatory jurisdiction confirmation required by Week 2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R&amp;D / Formulation Skincare Discovery Documents</dc:title>
  <dc:creator>CosmoLab AI</dc:creator>
  <cp:lastModifiedBy>Un-named</cp:lastModifiedBy>
  <cp:revision>1</cp:revision>
  <dcterms:created xsi:type="dcterms:W3CDTF">2026-03-21T14:12:22.073Z</dcterms:created>
  <dcterms:modified xsi:type="dcterms:W3CDTF">2026-03-21T14:12:22.073Z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