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Detective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involved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Challenge 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Search Begins: Pick a Show with the Right Media Type!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Challenge 2</w:t>
      </w:r>
      <w:r w:rsidDel="00000000" w:rsidR="00000000" w:rsidRPr="00000000">
        <w:rPr>
          <w:rtl w:val="0"/>
        </w:rPr>
        <w:t xml:space="preserve">: The ASCII Mystery: A Number to Unlock the Next Step!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Challenge 3</w:t>
      </w:r>
      <w:r w:rsidDel="00000000" w:rsidR="00000000" w:rsidRPr="00000000">
        <w:rPr>
          <w:rtl w:val="0"/>
        </w:rPr>
        <w:t xml:space="preserve">: Amy's Undercover Trouble: A Mysterious Call for Help!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https://www.tutorialspoint.com/python_pandas/python_pandas_descriptive_statistics.htm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Descriptive Statistics with Python code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https://realpython.com/python-encodings-guide/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Information about character encoding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Regular expression (re) documentation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https://realpython.com/regex-python/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Additional information about regular expressions in python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lpython.com/regex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python_pandas/python_pandas_descriptive_statistics.htm" TargetMode="External"/><Relationship Id="rId7" Type="http://schemas.openxmlformats.org/officeDocument/2006/relationships/hyperlink" Target="https://realpython.com/python-encodings-guide/" TargetMode="External"/><Relationship Id="rId8" Type="http://schemas.openxmlformats.org/officeDocument/2006/relationships/hyperlink" Target="https://docs.python.org/3/library/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