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Default Extension="jp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  <w:rPr>
          <w:sz w:val="36"/>
        </w:rPr>
      </w:pPr>
      <w:r>
        <w:rPr>
          <w:sz w:val="36"/>
        </w:rPr>
        <w:t>CareerWay - Business Model Canvas</w:t>
      </w:r>
    </w:p>
    <w:p>
      <w:pPr>
        <w:pStyle w:val="Heading2"/>
        <w:rPr>
          <w:sz w:val="36"/>
        </w:rPr>
      </w:pPr>
      <w:r>
        <w:rPr>
          <w:sz w:val="36"/>
        </w:rPr>
        <w:t>1. Key Partners</w:t>
      </w:r>
    </w:p>
    <w:p>
      <w:r>
        <w:rPr>
          <w:sz w:val="36"/>
        </w:rPr>
        <w:t xml:space="preserve">• </w:t>
      </w:r>
      <w:r>
        <w:rPr>
          <w:b/>
          <w:sz w:val="36"/>
        </w:rPr>
        <w:t xml:space="preserve">Ed-tech platforms </w:t>
      </w:r>
      <w:r>
        <w:rPr>
          <w:sz w:val="36"/>
        </w:rPr>
        <w:t>(Udemy, Coursera, UpGrad) – Integration of online courses and certifications.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Universities &amp; Career Counselors</w:t>
      </w:r>
      <w:r>
        <w:rPr>
          <w:sz w:val="36"/>
        </w:rPr>
        <w:t xml:space="preserve"> – Collaboration for student mentorship.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Job</w:t>
      </w:r>
      <w:r>
        <w:rPr>
          <w:sz w:val="36"/>
        </w:rPr>
        <w:t xml:space="preserve"> </w:t>
      </w:r>
      <w:r>
        <w:rPr>
          <w:b/>
          <w:sz w:val="36"/>
        </w:rPr>
        <w:t>portals</w:t>
      </w:r>
      <w:r>
        <w:rPr>
          <w:sz w:val="36"/>
        </w:rPr>
        <w:t xml:space="preserve"> (LinkedIn, Internshala, Indeed) – Integration of internships and job listings.</w:t>
      </w:r>
      <w:r>
        <w:rPr>
          <w:sz w:val="36"/>
        </w:rPr>
        <w:br/>
      </w:r>
      <w:r>
        <w:rPr>
          <w:sz w:val="36"/>
        </w:rPr>
        <w:t>•</w:t>
      </w:r>
      <w:r>
        <w:rPr>
          <w:b/>
          <w:sz w:val="36"/>
        </w:rPr>
        <w:t>Schools</w:t>
      </w:r>
      <w:r>
        <w:rPr>
          <w:sz w:val="36"/>
        </w:rPr>
        <w:t xml:space="preserve"> </w:t>
      </w:r>
      <w:r>
        <w:rPr>
          <w:b/>
          <w:sz w:val="36"/>
        </w:rPr>
        <w:t>&amp; Coaching Centers</w:t>
      </w:r>
      <w:r>
        <w:rPr>
          <w:sz w:val="36"/>
        </w:rPr>
        <w:t xml:space="preserve"> – Adoption of CareerWay as a career counseling tool.</w:t>
      </w:r>
      <w:r>
        <w:rPr>
          <w:sz w:val="36"/>
        </w:rPr>
        <w:br/>
      </w:r>
    </w:p>
    <w:p>
      <w:pPr>
        <w:pStyle w:val="Heading2"/>
        <w:rPr>
          <w:sz w:val="36"/>
        </w:rPr>
      </w:pPr>
      <w:r>
        <w:rPr>
          <w:sz w:val="36"/>
        </w:rPr>
        <w:t>2. Key Activities</w:t>
      </w:r>
    </w:p>
    <w:p>
      <w:pPr>
        <w:rPr>
          <w:sz w:val="36"/>
        </w:rPr>
      </w:pPr>
      <w:r>
        <w:rPr>
          <w:sz w:val="36"/>
        </w:rPr>
        <w:t xml:space="preserve">• </w:t>
      </w:r>
      <w:r>
        <w:rPr>
          <w:b/>
          <w:sz w:val="36"/>
        </w:rPr>
        <w:t>AI chatbot development</w:t>
      </w:r>
      <w:r>
        <w:rPr>
          <w:sz w:val="36"/>
        </w:rPr>
        <w:t>– Building and training AI models for personalized career guidance.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Gamified career exploration</w:t>
      </w:r>
      <w:r>
        <w:rPr>
          <w:sz w:val="36"/>
        </w:rPr>
        <w:t xml:space="preserve"> – Developing interactive 2D mini-games for different careers.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Scholarship &amp; job market tracking</w:t>
      </w:r>
      <w:r>
        <w:rPr>
          <w:sz w:val="36"/>
        </w:rPr>
        <w:t xml:space="preserve"> – Real-time aggregation of funding and employment opportunities.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Marketing &amp; user acquisition</w:t>
      </w:r>
      <w:r>
        <w:rPr>
          <w:sz w:val="36"/>
        </w:rPr>
        <w:t xml:space="preserve"> – Expanding user base through digital campaigns and educational tie-ups.</w:t>
      </w:r>
    </w:p>
    <w:p>
      <w:pPr>
        <w:pStyle w:val="Heading2"/>
        <w:rPr>
          <w:sz w:val="36"/>
        </w:rPr>
      </w:pPr>
      <w:r>
        <w:rPr>
          <w:sz w:val="36"/>
        </w:rPr>
        <w:t>3. Revenue Streams</w:t>
      </w:r>
    </w:p>
    <w:p>
      <w:r>
        <w:rPr>
          <w:sz w:val="36"/>
        </w:rPr>
        <w:t xml:space="preserve">• </w:t>
      </w:r>
      <w:r>
        <w:rPr>
          <w:b/>
          <w:sz w:val="36"/>
        </w:rPr>
        <w:t>Freemium Model</w:t>
      </w:r>
      <w:r>
        <w:rPr>
          <w:sz w:val="36"/>
        </w:rPr>
        <w:t>:Free career guidance; advanced features available via subscription ($5-$10/month).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Affiliate Marketin</w:t>
      </w:r>
      <w:r>
        <w:rPr>
          <w:sz w:val="36"/>
        </w:rPr>
        <w:t>g:Commissions from course providers (Udemy, Coursera, universities).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Ad-based Revenue</w:t>
      </w:r>
      <w:r>
        <w:rPr>
          <w:sz w:val="36"/>
        </w:rPr>
        <w:t>: Universities and job platforms pay for targeted advertisements.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Corporate Partnerships</w:t>
      </w:r>
      <w:r>
        <w:rPr>
          <w:sz w:val="36"/>
        </w:rPr>
        <w:t>: CareerWay partners with companies for talent recruitment programs.</w:t>
      </w:r>
      <w:r>
        <w:rPr>
          <w:sz w:val="36"/>
        </w:rPr>
        <w:br/>
      </w:r>
    </w:p>
    <w:p>
      <w:r>
        <w:rPr>
          <w:noProof/>
        </w:rPr>
        <w:drawing>
          <wp:inline xmlns:a="http://schemas.openxmlformats.org/drawingml/2006/main" xmlns:pic="http://schemas.openxmlformats.org/drawingml/2006/picture">
            <wp:extent cx="3657600" cy="1877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ed_revenue_stre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36"/>
        </w:rPr>
      </w:pPr>
      <w:r>
        <w:rPr>
          <w:sz w:val="36"/>
        </w:rPr>
        <w:t>Pie Chart: CareerWay Revenue Model Breakdown</w:t>
      </w:r>
    </w:p>
    <w:p>
      <w:pPr>
        <w:pStyle w:val="Heading2"/>
        <w:rPr>
          <w:sz w:val="36"/>
        </w:rPr>
      </w:pPr>
      <w:r>
        <w:rPr>
          <w:sz w:val="36"/>
        </w:rPr>
        <w:t>4. Cost Structure</w:t>
      </w:r>
    </w:p>
    <w:p>
      <w:pPr>
        <w:rPr>
          <w:sz w:val="36"/>
        </w:rPr>
      </w:pPr>
      <w:r>
        <w:rPr>
          <w:sz w:val="36"/>
        </w:rPr>
        <w:t xml:space="preserve">• </w:t>
      </w:r>
      <w:r>
        <w:rPr>
          <w:b/>
          <w:sz w:val="36"/>
        </w:rPr>
        <w:t>AI Development &amp; Cloud Hosting</w:t>
      </w:r>
      <w:r>
        <w:rPr>
          <w:sz w:val="36"/>
        </w:rPr>
        <w:t>– Infrastructure and ML model training costs.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Marketing &amp; Sales</w:t>
      </w:r>
      <w:r>
        <w:rPr>
          <w:sz w:val="36"/>
        </w:rPr>
        <w:t xml:space="preserve"> – Customer acquisition through social media and school collaborations.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Content &amp; Game Development</w:t>
      </w:r>
      <w:r>
        <w:rPr>
          <w:sz w:val="36"/>
        </w:rPr>
        <w:t>– Building career mini-games and educational content.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Operational Costs</w:t>
      </w:r>
      <w:r>
        <w:rPr>
          <w:sz w:val="36"/>
        </w:rPr>
        <w:t xml:space="preserve"> – Team salaries, support services, and partnerships.</w:t>
      </w:r>
    </w:p>
    <w:p>
      <w:pPr>
        <w:pStyle w:val="Heading2"/>
        <w:rPr>
          <w:sz w:val="36"/>
        </w:rPr>
      </w:pPr>
      <w:r>
        <w:rPr>
          <w:sz w:val="36"/>
        </w:rPr>
        <w:t>5. Customer Segments &amp; Value Proposition</w:t>
      </w:r>
    </w:p>
    <w:p>
      <w:pPr>
        <w:rPr>
          <w:sz w:val="36"/>
        </w:rPr>
      </w:pPr>
      <w:r>
        <w:rPr>
          <w:sz w:val="36"/>
        </w:rPr>
        <w:t xml:space="preserve">• </w:t>
      </w:r>
      <w:r>
        <w:rPr>
          <w:b/>
          <w:sz w:val="36"/>
        </w:rPr>
        <w:t>Students (high school &amp; college)</w:t>
      </w:r>
      <w:r>
        <w:rPr>
          <w:sz w:val="36"/>
        </w:rPr>
        <w:t>– Career discovery and planning.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 xml:space="preserve">Parents &amp; teachers </w:t>
      </w:r>
      <w:r>
        <w:rPr>
          <w:sz w:val="36"/>
        </w:rPr>
        <w:t>– Tools to help guide students effectively.</w:t>
      </w:r>
      <w:r>
        <w:rPr>
          <w:sz w:val="36"/>
        </w:rPr>
        <w:br/>
      </w:r>
      <w:r>
        <w:rPr>
          <w:sz w:val="36"/>
        </w:rPr>
        <w:t>•</w:t>
      </w:r>
      <w:r>
        <w:rPr>
          <w:b/>
          <w:sz w:val="36"/>
        </w:rPr>
        <w:t xml:space="preserve"> Ed-tech platforms &amp; universities</w:t>
      </w:r>
      <w:r>
        <w:rPr>
          <w:sz w:val="36"/>
        </w:rPr>
        <w:t>– Career roadmap and mentorship solutions.</w:t>
      </w:r>
      <w:r>
        <w:rPr>
          <w:sz w:val="36"/>
        </w:rPr>
        <w:br/>
      </w:r>
      <w:r>
        <w:rPr>
          <w:sz w:val="36"/>
        </w:rPr>
        <w:t xml:space="preserve">• </w:t>
      </w:r>
      <w:r>
        <w:rPr>
          <w:b/>
          <w:sz w:val="36"/>
        </w:rPr>
        <w:t>Value Proposition</w:t>
      </w:r>
      <w:r>
        <w:rPr>
          <w:sz w:val="36"/>
        </w:rPr>
        <w:t>:</w:t>
      </w:r>
      <w:r>
        <w:rPr>
          <w:sz w:val="36"/>
        </w:rPr>
        <w:br/>
      </w:r>
      <w:r>
        <w:rPr>
          <w:sz w:val="36"/>
        </w:rPr>
        <w:t xml:space="preserve">  - AI-driven career guidance tailored to each student.</w:t>
      </w:r>
      <w:r>
        <w:rPr>
          <w:sz w:val="36"/>
        </w:rPr>
        <w:br/>
      </w:r>
      <w:r>
        <w:rPr>
          <w:sz w:val="36"/>
        </w:rPr>
        <w:t xml:space="preserve">  - Hands-on career experience through gamification.</w:t>
      </w:r>
      <w:r>
        <w:rPr>
          <w:sz w:val="36"/>
        </w:rPr>
        <w:br/>
      </w:r>
      <w:r>
        <w:rPr>
          <w:sz w:val="36"/>
        </w:rPr>
        <w:t xml:space="preserve">  - Scholarships &amp; internships to make career paths accessible.</w:t>
      </w:r>
    </w:p>
    <w:sectPr w:rsidR="00FC693F" w:rsidRPr="0006063C" w:rsidSect="00034616">
      <w:docGrid w:linePitch="360"/>
      <w:pgSz w:w="12240" w:h="15840"/>
      <w:pgMar w:left="1800" w:right="180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nsid w:val="FFFFFF7C"/>
    <w:tmpl w:val="C310EC42"/>
    <w:lvl w:ilvl="0">
      <w:numFmt w:val="decimal"/>
      <w:lvlText w:val="%1."/>
      <w:start w:val="1"/>
      <w:pPr>
        <w:ind w:left="1800"/>
        <w:ind w:hanging="360"/>
        <w:tabs>
          <w:tab w:val="num" w:pos="1800"/>
        </w:tabs>
      </w:pPr>
      <w:lvlJc w:val="left"/>
    </w:lvl>
  </w:abstractNum>
  <w:abstractNum w:abstractNumId="1">
    <w:multiLevelType w:val="singleLevel"/>
    <w:nsid w:val="FFFFFF7D"/>
    <w:tmpl w:val="E4089024"/>
    <w:lvl w:ilvl="0">
      <w:numFmt w:val="decimal"/>
      <w:lvlText w:val="%1."/>
      <w:start w:val="1"/>
      <w:pPr>
        <w:ind w:left="1440"/>
        <w:ind w:hanging="360"/>
        <w:tabs>
          <w:tab w:val="num" w:pos="1440"/>
        </w:tabs>
      </w:pPr>
      <w:lvlJc w:val="left"/>
    </w:lvl>
  </w:abstractNum>
  <w:abstractNum w:abstractNumId="2">
    <w:multiLevelType w:val="singleLevel"/>
    <w:nsid w:val="FFFFFF7E"/>
    <w:tmpl w:val="FB12693A"/>
    <w:lvl w:ilvl="0">
      <w:numFmt w:val="decimal"/>
      <w:lvlText w:val="%1."/>
      <w:start w:val="1"/>
      <w:pPr>
        <w:ind w:left="1080"/>
        <w:ind w:hanging="360"/>
        <w:tabs>
          <w:tab w:val="num" w:pos="1080"/>
        </w:tabs>
      </w:pPr>
      <w:pStyle w:val="ListNumber3"/>
      <w:lvlJc w:val="left"/>
    </w:lvl>
  </w:abstractNum>
  <w:abstractNum w:abstractNumId="3">
    <w:multiLevelType w:val="singleLevel"/>
    <w:nsid w:val="FFFFFF7F"/>
    <w:tmpl w:val="38441652"/>
    <w:lvl w:ilvl="0">
      <w:numFmt w:val="decimal"/>
      <w:lvlText w:val="%1."/>
      <w:start w:val="1"/>
      <w:pPr>
        <w:ind w:left="720"/>
        <w:ind w:hanging="360"/>
        <w:tabs>
          <w:tab w:val="num" w:pos="720"/>
        </w:tabs>
      </w:pPr>
      <w:pStyle w:val="ListNumber2"/>
      <w:lvlJc w:val="left"/>
    </w:lvl>
  </w:abstractNum>
  <w:abstractNum w:abstractNumId="4">
    <w:multiLevelType w:val="singleLevel"/>
    <w:nsid w:val="FFFFFF81"/>
    <w:tmpl w:val="171AC3A4"/>
    <w:lvl w:ilvl="0">
      <w:numFmt w:val="bullet"/>
      <w:lvlText w:val=""/>
      <w:start w:val="1"/>
      <w:rPr>
        <w:rFonts w:ascii="Symbol" w:hAnsi="Symbol" w:hint="default"/>
      </w:rPr>
      <w:pPr>
        <w:ind w:left="1440"/>
        <w:ind w:hanging="360"/>
        <w:tabs>
          <w:tab w:val="num" w:pos="1440"/>
        </w:tabs>
      </w:pPr>
      <w:lvlJc w:val="left"/>
    </w:lvl>
  </w:abstractNum>
  <w:abstractNum w:abstractNumId="5">
    <w:multiLevelType w:val="singleLevel"/>
    <w:nsid w:val="FFFFFF82"/>
    <w:tmpl w:val="F3EAFDEC"/>
    <w:lvl w:ilvl="0">
      <w:numFmt w:val="bullet"/>
      <w:lvlText w:val=""/>
      <w:start w:val="1"/>
      <w:rPr>
        <w:rFonts w:ascii="Symbol" w:hAnsi="Symbol" w:hint="default"/>
      </w:rPr>
      <w:pPr>
        <w:ind w:left="1080"/>
        <w:ind w:hanging="360"/>
        <w:tabs>
          <w:tab w:val="num" w:pos="1080"/>
        </w:tabs>
      </w:pPr>
      <w:pStyle w:val="ListBullet3"/>
      <w:lvlJc w:val="left"/>
    </w:lvl>
  </w:abstractNum>
  <w:abstractNum w:abstractNumId="6">
    <w:multiLevelType w:val="singleLevel"/>
    <w:nsid w:val="FFFFFF83"/>
    <w:tmpl w:val="3D1EFFD4"/>
    <w:lvl w:ilvl="0">
      <w:numFmt w:val="bullet"/>
      <w:lvlText w:val=""/>
      <w:start w:val="1"/>
      <w:rPr>
        <w:rFonts w:ascii="Symbol" w:hAnsi="Symbol" w:hint="default"/>
      </w:rPr>
      <w:pPr>
        <w:ind w:left="720"/>
        <w:ind w:hanging="360"/>
        <w:tabs>
          <w:tab w:val="num" w:pos="720"/>
        </w:tabs>
      </w:pPr>
      <w:pStyle w:val="ListBullet2"/>
      <w:lvlJc w:val="left"/>
    </w:lvl>
  </w:abstractNum>
  <w:abstractNum w:abstractNumId="7">
    <w:multiLevelType w:val="singleLevel"/>
    <w:nsid w:val="FFFFFF88"/>
    <w:tmpl w:val="D0A62B40"/>
    <w:lvl w:ilvl="0">
      <w:numFmt w:val="decimal"/>
      <w:lvlText w:val="%1."/>
      <w:start w:val="1"/>
      <w:pPr>
        <w:ind w:left="360"/>
        <w:ind w:hanging="360"/>
        <w:tabs>
          <w:tab w:val="num" w:pos="360"/>
        </w:tabs>
      </w:pPr>
      <w:pStyle w:val="ListNumber"/>
      <w:lvlJc w:val="left"/>
    </w:lvl>
  </w:abstractNum>
  <w:abstractNum w:abstractNumId="8">
    <w:multiLevelType w:val="singleLevel"/>
    <w:nsid w:val="FFFFFF89"/>
    <w:tmpl w:val="29761A62"/>
    <w:lvl w:ilvl="0">
      <w:numFmt w:val="bullet"/>
      <w:lvlText w:val=""/>
      <w:start w:val="1"/>
      <w:rPr>
        <w:rFonts w:ascii="Symbol" w:hAnsi="Symbol" w:hint="default"/>
      </w:rPr>
      <w:pPr>
        <w:ind w:left="360"/>
        <w:ind w:hanging="360"/>
        <w:tabs>
          <w:tab w:val="num" w:pos="360"/>
        </w:tabs>
      </w:pPr>
      <w:pStyle w:val="ListBullet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rsids>
    <w:rsidRoot val="00B47730"/>
    <w:rsid val="00034616"/>
    <w:rsid val="0006063C"/>
    <w:rsid val="0015074B"/>
    <w:rsid val="0029639D"/>
    <w:rsid val="00326F90"/>
    <w:rsid val="00AA1D8D"/>
    <w:rsid val="00B47730"/>
    <w:rsid val="00CB0664"/>
    <w:rsid val="00FC693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