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220"/>
      </w:tblGrid>
      <w:tr>
        <w:tc>
          <w:tcPr>
            <w:tcW w:type="dxa" w:w="5102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80000" cy="264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sk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2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2"/>
            <w:tcMar>
              <w:top w:w="20" w:type="dxa"/>
              <w:start w:w="20" w:type="dxa"/>
              <w:bottom w:w="20" w:type="dxa"/>
              <w:end w:w="2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1D487E"/>
                <w:sz w:val="24"/>
                <w:u w:val="none"/>
              </w:rPr>
              <w:t>ПУБЛИЧНОЕ АКЦИОНЕРНОЕ ОБЩЕСТВО</w:t>
              <w:br/>
              <w:t>«СЕВЕРНЫЙ КОНТУР ТЕХНОЛОГИИ»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4A5568"/>
                <w:sz w:val="18"/>
                <w:u w:val="none"/>
              </w:rPr>
              <w:t>125047, г. Москва, ул. Лесная, д. 7 · +7 (495) 900-41-41 · office@skt.example</w:t>
              <w:br/>
              <w:t>ОГРН 1167700123456 · ИНН 7707123456 · www.skt.example</w:t>
            </w:r>
          </w:p>
        </w:tc>
      </w:tr>
    </w:tbl>
    <w:p>
      <w:pPr>
        <w:spacing w:before="0" w:after="40" w:line="240" w:lineRule="auto"/>
        <w:ind w:firstLine="0"/>
        <w:pBdr>
          <w:bottom w:val="single" w:sz="8" w:space="1" w:color="A5B4C8"/>
        </w:pBdr>
      </w:pPr>
    </w:p>
    <w:p>
      <w:pPr>
        <w:spacing w:before="60" w:after="40" w:line="24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30"/>
          <w:u w:val="none"/>
        </w:rPr>
        <w:t>СВЕДЕНИЯ О ВЕРСИИ ПРОДУКТА</w:t>
      </w:r>
    </w:p>
    <w:p>
      <w:pPr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№ СВП-2026/0414-01 от 14.04.2026 · Москва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Настоящий документ фиксирует передачу на внутреннюю проверку версии программного продукта Платформа электронного документооборота «АрхивПро Enterprise» и содержит идентификационные сведения о сборке, составе поставки и основании для запуска процедуры контроля готовности релиза.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1"/>
        <w:gridCol w:w="6746"/>
      </w:tblGrid>
      <w:tr>
        <w:trPr>
          <w:tblHeader w:val="true"/>
        </w:trPr>
        <w:tc>
          <w:tcPr>
            <w:tcW w:type="dxa" w:w="5102"/>
            <w:vAlign w:val="center"/>
            <w:shd w:fill="EAF0F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u w:val="none"/>
              </w:rPr>
              <w:t>Реквизит</w:t>
            </w:r>
          </w:p>
        </w:tc>
        <w:tc>
          <w:tcPr>
            <w:tcW w:type="dxa" w:w="5102"/>
            <w:vAlign w:val="center"/>
            <w:shd w:fill="EAF0F8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  <w:u w:val="none"/>
              </w:rPr>
              <w:t>Сведения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Наименование продукта</w:t>
            </w:r>
          </w:p>
        </w:tc>
        <w:tc>
          <w:tcPr>
            <w:tcW w:type="dxa" w:w="67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Платформа электронного документооборота «АрхивПро Enterprise»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Функциональное назначение</w:t>
            </w:r>
          </w:p>
        </w:tc>
        <w:tc>
          <w:tcPr>
            <w:tcW w:type="dxa" w:w="67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Корпоративный ЭДО, маршрутизация документов, архив хранения, отчётность и контроль исполнения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Версия / номер сборки</w:t>
            </w:r>
          </w:p>
        </w:tc>
        <w:tc>
          <w:tcPr>
            <w:tcW w:type="dxa" w:w="67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4.8.2 / AP-4.8.2.3179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Идентификатор релиза</w:t>
            </w:r>
          </w:p>
        </w:tc>
        <w:tc>
          <w:tcPr>
            <w:tcW w:type="dxa" w:w="67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RL-2026.04.2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Репозиторий / ветка</w:t>
            </w:r>
          </w:p>
        </w:tc>
        <w:tc>
          <w:tcPr>
            <w:tcW w:type="dxa" w:w="67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release/2026.04 · commit 9f4a18b7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Среда сборки</w:t>
            </w:r>
          </w:p>
        </w:tc>
        <w:tc>
          <w:tcPr>
            <w:tcW w:type="dxa" w:w="67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CI/CD контур BuildCenter 3.2 · Linux x86_64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Поддерживаемые платформы</w:t>
            </w:r>
          </w:p>
        </w:tc>
        <w:tc>
          <w:tcPr>
            <w:tcW w:type="dxa" w:w="67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Windows 10/11, Astra Linux 1.8, Ubuntu 24.04; PostgreSQL 16; Chromium/Edge/Firefox ESR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Состав поставки</w:t>
            </w:r>
          </w:p>
        </w:tc>
        <w:tc>
          <w:tcPr>
            <w:tcW w:type="dxa" w:w="67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Сервер приложений, веб-клиент, миграционные скрипты БД, комплект эксплуатационной документации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Контрольные суммы</w:t>
            </w:r>
          </w:p>
        </w:tc>
        <w:tc>
          <w:tcPr>
            <w:tcW w:type="dxa" w:w="67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archivepro-enterprise-4.8.2.tar.gz — SHA-256: 5F2E-3A44-91B0-7F5D-A20E-8B11-C177-0E5D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Место хранения эталонной сборки</w:t>
            </w:r>
          </w:p>
        </w:tc>
        <w:tc>
          <w:tcPr>
            <w:tcW w:type="dxa" w:w="67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Релизный контур RLS-STORE / пакет SKT-EDM-2026-04-14</w:t>
            </w:r>
          </w:p>
        </w:tc>
      </w:tr>
      <w:tr>
        <w:tc>
          <w:tcPr>
            <w:tcW w:type="dxa" w:w="3231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Ответственный за выпуск</w:t>
            </w:r>
          </w:p>
        </w:tc>
        <w:tc>
          <w:tcPr>
            <w:tcW w:type="dxa" w:w="6746"/>
            <w:vAlign w:val="center"/>
            <w:tcMar>
              <w:top w:w="80" w:type="dxa"/>
              <w:start w:w="110" w:type="dxa"/>
              <w:bottom w:w="80" w:type="dxa"/>
              <w:end w:w="110" w:type="dxa"/>
            </w:tcMar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  <w:u w:val="none"/>
              </w:rPr>
              <w:t>Начальник отдела релизного управления Соколов М.В.</w:t>
            </w:r>
          </w:p>
        </w:tc>
      </w:tr>
    </w:tbl>
    <w:p>
      <w:pPr>
        <w:spacing w:before="120" w:after="40" w:line="240" w:lineRule="auto"/>
        <w:ind w:firstLine="0"/>
      </w:pPr>
      <w:r>
        <w:rPr>
          <w:rFonts w:ascii="Times New Roman" w:hAnsi="Times New Roman" w:eastAsia="Times New Roman"/>
          <w:b/>
          <w:i w:val="0"/>
          <w:color w:val="1D487E"/>
          <w:sz w:val="24"/>
          <w:u w:val="none"/>
        </w:rPr>
        <w:t>Краткое описание изменений версии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1. реализован новый реестр задач согласования с пакетной обработкой поручений;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2. оптимизирована скорость индексации карточек документа и сокращено среднее время отклика поиска;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 w:eastAsia="Times New Roman"/>
          <w:b w:val="0"/>
          <w:i w:val="0"/>
          <w:sz w:val="22"/>
          <w:u w:val="none"/>
        </w:rPr>
        <w:t>3. выполнено обновление механизмов журналирования и устранены дефекты критичности S1/S2 по внутреннему реестру QA.</w:t>
      </w:r>
    </w:p>
    <w:p>
      <w:pPr>
        <w:spacing w:before="120" w:after="40" w:line="240" w:lineRule="auto"/>
        <w:ind w:firstLine="0"/>
      </w:pPr>
      <w:r>
        <w:rPr>
          <w:rFonts w:ascii="Times New Roman" w:hAnsi="Times New Roman" w:eastAsia="Times New Roman"/>
          <w:b/>
          <w:i w:val="0"/>
          <w:color w:val="1D487E"/>
          <w:sz w:val="24"/>
          <w:u w:val="none"/>
        </w:rPr>
        <w:t>Основание передачи на проверку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6"/>
          <w:u w:val="none"/>
        </w:rPr>
        <w:t>Передача сборки на проверку выполнена на основании решения релизного комитета от 14.04.2026 и завершения обязательного цикла сборки, статического анализа, модульного тестирования и комплектования релизного пакета.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2551"/>
        <w:gridCol w:w="3969"/>
      </w:tblGrid>
      <w:tr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Начальник отдела релизного управления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35861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kuznetsov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358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666666"/>
                <w:sz w:val="18"/>
                <w:u w:val="none"/>
              </w:rPr>
              <w:t>________________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М.В. Соколов</w:t>
            </w:r>
          </w:p>
        </w:tc>
      </w:tr>
      <w:tr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Технический директор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40" w:lineRule="auto"/>
              <w:ind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32000" cy="35861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_lebedev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000" cy="3586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666666"/>
                <w:sz w:val="18"/>
                <w:u w:val="none"/>
              </w:rPr>
              <w:t>________________</w:t>
            </w:r>
          </w:p>
        </w:tc>
        <w:tc>
          <w:tcPr>
            <w:tcW w:type="dxa" w:w="3402"/>
            <w:vAlign w:val="center"/>
            <w:tcMar>
              <w:top w:w="40" w:type="dxa"/>
              <w:start w:w="50" w:type="dxa"/>
              <w:bottom w:w="40" w:type="dxa"/>
              <w:end w:w="50" w:type="dxa"/>
            </w:tcMar>
            <w:tcBorders>
              <w:top w:val="nil"/>
              <w:bottom w:val="nil"/>
              <w:start w:val="nil"/>
              <w:end w:val="nil"/>
            </w:tcBorders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  <w:u w:val="none"/>
              </w:rPr>
              <w:t>А.С. Лебедев</w:t>
            </w:r>
          </w:p>
        </w:tc>
      </w:tr>
    </w:tbl>
    <w:sectPr w:rsidR="00FC693F" w:rsidRPr="0006063C" w:rsidSect="00034616">
      <w:pgSz w:w="11906" w:h="16838"/>
      <w:pgMar w:top="1134" w:right="567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  <w:ind w:firstLine="709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