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АО «СеверТех Digital»</w:t>
              <w:br/>
              <w:t>Департамент цифровых платформ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 документа</w:t>
              <w:br/>
              <w:t>СТD-CE-SRS-01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Спецификация требований</w:t>
              <w:br/>
              <w:t>на продукт Chronos Enterprise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Версия</w:t>
              <w:br/>
              <w:t>1.0</w:t>
              <w:br/>
              <w:t>Категория</w:t>
              <w:br/>
              <w:t>Внутренний документ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Конфиденциальность: Для внутреннего использования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Лист</w:t>
              <w:br/>
              <w:t>1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УТВЕРЖДАЮ</w:t>
              <w:br/>
              <w:t>Директор по качеству</w:t>
              <w:br/>
              <w:t>АО «СеверТех Digital»</w:t>
              <w:br/>
              <w:t>______________ /И.И. Иванов/</w:t>
              <w:br/>
              <w:t>«15» сентября 2025 г.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Gost1"/>
        <w:spacing w:line="360" w:lineRule="auto" w:before="120" w:after="120"/>
        <w:jc w:val="center"/>
      </w:pPr>
      <w:r>
        <w:rPr>
          <w:rFonts w:ascii="Times New Roman" w:hAnsi="Times New Roman" w:eastAsia="Times New Roman"/>
          <w:b/>
          <w:sz w:val="28"/>
        </w:rPr>
        <w:t>СПЕЦИФИКАЦИЯ ТРЕБОВАНИЙ</w:t>
      </w:r>
    </w:p>
    <w:p>
      <w:pPr>
        <w:pStyle w:val="BodyGOST"/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8"/>
        </w:rPr>
        <w:t>к программному продукту Chronos Enterprise (корпоративная платформа построения и публикации индивидуальных расписаний)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1 Область применения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Chronos Enterprise предназначен для формирования, согласования и публикации индивидуальных расписаний обучающихся и преподавателей в веб-интерфейсе и мобильном приложении. Настоящий документ устанавливает обязательные функциональные и нефункциональные требования к модулю публикации полного индивидуального расписания.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2 Нормативные ссылки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документе использованы положения ГОСТ 19.201-78, ГОСТ 34.602-2020, ГОСТ Р 7.0.97-2016 и внутреннего стандарта СТД-QMS-04 «Правила оформления проектной документации».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3 Термины и определения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Полное индивидуальное расписание — совокупность всех актуальных учебных, консультационных и аттестационных событий пользователя за выбранный период, опубликованная в едином представлении.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4 Функциональные требования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 Система должна обеспечивать публикацию полного индивидуального расписания после успешного завершения расчета и валидации конфликтов.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 В опубликованное расписание должны включаться все подтвержденные события, относящиеся к пользователю, включая занятия, экзамены, пересдачи, консультации и утвержденные переносы.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4.3 Пользователь должен иметь возможность открыть публикацию в веб-интерфейсе не позднее 5 секунд с момента запроса при нагрузке до 5 000 одновременных обращений.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4.4 Для каждого события должны отображаться дата, время, дисциплина, преподаватель, аудитория, формат проведения и признак изменения.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4.5 Публикация должна сопровождаться отметкой о версии расписания и дате актуализации.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4.6 При отсутствии хотя бы одного обязательного атрибута публикация полного индивидуального расписания не допускается.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5 Нефункциональные требования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 Интерфейс публикации должен поддерживать адаптивное отображение на экранах шириной от 360 px.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 История публикаций должна храниться не менее 12 месяцев.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 Все действия публикации должны журналироваться с указанием пользователя, времени и версии данных.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6 Критерии приемки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Требование считается выполненным, если по результатам приемочных испытаний подтверждено отсутствие пропусков обязательных событий в опубликованном полном индивидуальном расписании и обеспечена прослеживаемость версии публикации.</w:t>
      </w:r>
    </w:p>
    <w:p>
      <w:pPr>
        <w:pStyle w:val="BodyGOST"/>
        <w:spacing w:line="360" w:lineRule="auto" w:after="0" w:before="0"/>
        <w:ind w:firstLine="709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Разработал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4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П.С. Кузнецов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15.09.2025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Проверил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4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И.И. Иванов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15.09.2025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АО «СеверТех Digital» | Спецификация требований | Chronos Enterprise | Версия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GOST">
    <w:name w:val="BodyGOST"/>
    <w:rPr>
      <w:rFonts w:ascii="Times New Roman" w:hAnsi="Times New Roman" w:eastAsia="Times New Roman"/>
      <w:sz w:val="28"/>
    </w:rPr>
  </w:style>
  <w:style w:type="paragraph" w:customStyle="1" w:styleId="HeadingGost1">
    <w:name w:val="HeadingGost1"/>
    <w:rPr>
      <w:rFonts w:ascii="Times New Roman" w:hAnsi="Times New Roman" w:eastAsia="Times New Roman"/>
      <w:b/>
      <w:sz w:val="28"/>
    </w:rPr>
  </w:style>
  <w:style w:type="paragraph" w:customStyle="1" w:styleId="SmallGost">
    <w:name w:val="SmallGost"/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