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firstLine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УТВЕРЖДАЮ</w:t>
        <w:br/>
      </w:r>
      <w:r>
        <w:rPr>
          <w:rFonts w:ascii="Times New Roman" w:hAnsi="Times New Roman" w:eastAsia="Times New Roman"/>
          <w:b w:val="0"/>
          <w:i w:val="0"/>
          <w:sz w:val="24"/>
        </w:rPr>
        <w:t>Директор по продукту</w:t>
        <w:br/>
      </w:r>
      <w:r>
        <w:rPr>
          <w:rFonts w:ascii="Times New Roman" w:hAnsi="Times New Roman" w:eastAsia="Times New Roman"/>
          <w:b w:val="0"/>
          <w:i w:val="0"/>
          <w:sz w:val="24"/>
        </w:rPr>
        <w:t>ПАО «Орбита Финтех Системы»</w:t>
        <w:br/>
      </w:r>
      <w:r>
        <w:rPr>
          <w:rFonts w:ascii="Times New Roman" w:hAnsi="Times New Roman" w:eastAsia="Times New Roman"/>
          <w:b w:val="0"/>
          <w:i w:val="0"/>
          <w:sz w:val="24"/>
        </w:rPr>
        <w:t>______________ / И. А. Седых /</w:t>
        <w:br/>
      </w:r>
      <w:r>
        <w:rPr>
          <w:rFonts w:ascii="Times New Roman" w:hAnsi="Times New Roman" w:eastAsia="Times New Roman"/>
          <w:b w:val="0"/>
          <w:i w:val="0"/>
          <w:sz w:val="24"/>
        </w:rPr>
        <w:t>14 апреля 2026 г.</w:t>
      </w:r>
    </w:p>
    <w:p>
      <w:pPr>
        <w:spacing w:before="240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СПЕЦИФИКАЦИЯ ТРЕБОВАНИЙ</w:t>
      </w:r>
    </w:p>
    <w:p>
      <w:pPr>
        <w:spacing w:before="0" w:after="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к обязательным сценариям авторизации и восстановления доступа</w:t>
      </w:r>
    </w:p>
    <w:p>
      <w:pPr>
        <w:spacing w:before="0" w:after="160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Продукт: OrbitID Enterprise. Версия релиза: 1.5.0. Сборка: OID-1.5.0.642.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Обозначение документа</w:t>
            </w:r>
          </w:p>
        </w:tc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STR-OID-ENT-1.5.0-2026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Подразделение-разработчик</w:t>
            </w:r>
          </w:p>
        </w:tc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Департамент цифровой идентификации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Основание для разработки</w:t>
            </w:r>
          </w:p>
        </w:tc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План релизов II квартала 2026 г., протокол ПР-04/26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Статус документа</w:t>
            </w:r>
          </w:p>
        </w:tc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Для внутреннего применения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Дата введения</w:t>
            </w:r>
          </w:p>
        </w:tc>
        <w:tc>
          <w:tcPr>
            <w:tcW w:type="dxa" w:w="4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15.04.2026</w:t>
            </w:r>
          </w:p>
        </w:tc>
      </w:tr>
    </w:tbl>
    <w:p>
      <w:pPr>
        <w:spacing w:before="200" w:after="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1 Общие положения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Настоящая спецификация устанавливает обязательные функциональные требования к сценариям авторизации пользователей, смены пароля и восстановления доступа в продукте OrbitID Enterprise.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Требования распространяются на веб-клиент, мобильный адаптивный интерфейс и административный раздел профиля пользователя, используемые в корпоративном контуре заказчика.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Документ предназначен для подготовки тест-плана релиза, проведения приемочной проверки и подтверждения готовности версии к передаче в промышленную эксплуатацию.</w:t>
      </w:r>
    </w:p>
    <w:p>
      <w:pPr>
        <w:spacing w:before="200" w:after="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2 Обязательные требования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2.1 Пользователь должен иметь возможность авторизации по логину и паролю с проверкой статуса учетной записи и действительности политики пароля.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2.2 После пяти последовательных неуспешных попыток ввода пароля учетная запись должна блокироваться на 15 минут либо до подтвержденного восстановления доступа.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2.3 При включенной двухфакторной аутентификации система должна запрашивать одноразовый код после успешной проверки логина и пароля.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2.4 Восстановление доступа должно поддерживаться по адресу электронной почты, привязанному к учетной записи, и по подтвержденному номеру мобильного телефона.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2.5 Ссылка для восстановления пароля должна иметь ограниченный срок действия 20 минут и становиться недействительной после первого успешного использования.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2.6 Пользователь должен иметь возможность изменить пароль в профиле при наличии действующей сессии; повторное использование одного из пяти последних паролей не допускается.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2.7 При восстановлении доступа к заблокированной учетной записи система обязана сохранять историю событий безопасности в журнале аудита.</w:t>
      </w:r>
    </w:p>
    <w:p>
      <w:pPr>
        <w:spacing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2.8 После успешного восстановления доступа пользователь должен повторно пройти авторизацию с новым секретом и, при наличии настройки, подтверждение вторым фактором.</w:t>
      </w:r>
    </w:p>
    <w:p>
      <w:pPr>
        <w:spacing w:before="200" w:after="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3 Матрица обязательных сценариев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Код сценария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Наименование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Канал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2F3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Статус обязательности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AUTH-01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Успешная авторизация по логину и паролю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Web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Обязательный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AUTH-02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Блокировка после серии неуспешных попыток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Web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Обязательный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AUTH-03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Авторизация с включенной 2FA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Web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Обязательный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AUTH-04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Восстановление доступа по e-mail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Web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Обязательный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AUTH-05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Восстановление доступа по подтвержденному телефону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Web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Обязательный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AUTH-06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Смена пароля в профиле пользователя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Web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Обязательный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AUTH-07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Повторная авторизация после восстановления доступа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Web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Обязательный</w:t>
            </w:r>
          </w:p>
        </w:tc>
      </w:tr>
    </w:tbl>
    <w:p>
      <w:pPr>
        <w:spacing w:before="32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Руководитель отдела системного анализа        ____________ / Е. В. Нечаева /</w:t>
      </w:r>
    </w:p>
    <w:p>
      <w:pPr>
        <w:spacing w:before="160" w:after="0"/>
        <w:ind w:firstLine="0"/>
        <w:jc w:val="both"/>
      </w:pPr>
      <w:r>
        <w:drawing>
          <wp:inline xmlns:a="http://schemas.openxmlformats.org/drawingml/2006/main" xmlns:pic="http://schemas.openxmlformats.org/drawingml/2006/picture">
            <wp:extent cx="2808000" cy="99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_sta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99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567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/>
        <w:b w:val="0"/>
        <w:i w:val="0"/>
        <w:sz w:val="20"/>
      </w:rPr>
      <w:t xml:space="preserve">Лист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left"/>
    </w:pPr>
    <w:r>
      <w:rPr>
        <w:rFonts w:ascii="Times New Roman" w:hAnsi="Times New Roman" w:eastAsia="Times New Roman"/>
        <w:b/>
        <w:i w:val="0"/>
        <w:sz w:val="22"/>
      </w:rPr>
      <w:t>ПАО «Орбита Финтех Системы»</w:t>
      <w:br/>
    </w:r>
    <w:r>
      <w:rPr>
        <w:rFonts w:ascii="Times New Roman" w:hAnsi="Times New Roman" w:eastAsia="Times New Roman"/>
        <w:b w:val="0"/>
        <w:i w:val="0"/>
        <w:sz w:val="20"/>
      </w:rPr>
      <w:t>Управление качества и выпуска ПО</w:t>
      <w:br/>
    </w:r>
    <w:r>
      <w:rPr>
        <w:rFonts w:ascii="Times New Roman" w:hAnsi="Times New Roman" w:eastAsia="Times New Roman"/>
        <w:b w:val="0"/>
        <w:i/>
        <w:sz w:val="18"/>
      </w:rPr>
      <w:t>ОФС-УКВП-2026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