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 w:eastAsia="Times New Roman"/>
          <w:b/>
          <w:sz w:val="24"/>
        </w:rPr>
        <w:t>УТВЕРЖДАЮ</w:t>
        <w:br/>
      </w:r>
      <w:r>
        <w:rPr>
          <w:rFonts w:ascii="Times New Roman" w:hAnsi="Times New Roman" w:eastAsia="Times New Roman"/>
          <w:sz w:val="24"/>
        </w:rPr>
        <w:t>Директор по качеству</w:t>
        <w:br/>
        <w:t>АО «Северная Торговая Платформа»</w:t>
        <w:br/>
        <w:t>______________ /Е.В. Петрова/</w:t>
        <w:br/>
        <w:t>14.04.2026</w:t>
      </w:r>
    </w:p>
    <w:p/>
    <w:p>
      <w:pPr>
        <w:jc w:val="center"/>
      </w:pPr>
      <w:r>
        <w:rPr>
          <w:rFonts w:ascii="Times New Roman" w:hAnsi="Times New Roman" w:eastAsia="Times New Roman"/>
          <w:b/>
          <w:sz w:val="26"/>
        </w:rPr>
        <w:t>АО «СЕВЕРНАЯ ТОРГОВАЯ ПЛАТФОРМА»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ТЕСТ-ПЛАН ФУНКЦИОНАЛЬНОЙ ПРОВЕРКИ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№ СТП-WFM-TP-056-2026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7F8C9A"/>
          <w:left w:val="single" w:sz="8" w:space="0" w:color="7F8C9A"/>
          <w:bottom w:val="single" w:sz="8" w:space="0" w:color="7F8C9A"/>
          <w:right w:val="single" w:sz="8" w:space="0" w:color="7F8C9A"/>
          <w:insideH w:val="single" w:sz="8" w:space="0" w:color="7F8C9A"/>
          <w:insideV w:val="single" w:sz="8" w:space="0" w:color="7F8C9A"/>
        </w:tblBorders>
      </w:tblPr>
      <w:tblGrid>
        <w:gridCol w:w="4844"/>
        <w:gridCol w:w="4844"/>
      </w:tblGrid>
      <w:tr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Продукт</w:t>
            </w:r>
          </w:p>
        </w:tc>
        <w:tc>
          <w:tcPr>
            <w:tcW w:type="dxa" w:w="55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WarehouseFlow Mobile</w:t>
            </w:r>
          </w:p>
        </w:tc>
      </w:tr>
      <w:tr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Цель документа</w:t>
            </w:r>
          </w:p>
        </w:tc>
        <w:tc>
          <w:tcPr>
            <w:tcW w:type="dxa" w:w="55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Описание сценариев функциональной проверки приемки товара и печати накладных</w:t>
            </w:r>
          </w:p>
        </w:tc>
      </w:tr>
      <w:tr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Версия продукта</w:t>
            </w:r>
          </w:p>
        </w:tc>
        <w:tc>
          <w:tcPr>
            <w:tcW w:type="dxa" w:w="55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5.6.1</w:t>
            </w:r>
          </w:p>
        </w:tc>
      </w:tr>
      <w:tr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Сборка</w:t>
            </w:r>
          </w:p>
        </w:tc>
        <w:tc>
          <w:tcPr>
            <w:tcW w:type="dxa" w:w="55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WFM-5.6.1.2417</w:t>
            </w:r>
          </w:p>
        </w:tc>
      </w:tr>
      <w:tr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Подготовлено</w:t>
            </w:r>
          </w:p>
        </w:tc>
        <w:tc>
          <w:tcPr>
            <w:tcW w:type="dxa" w:w="55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15.04.2026</w:t>
            </w:r>
          </w:p>
        </w:tc>
      </w:tr>
      <w:tr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Тестовый контур</w:t>
            </w:r>
          </w:p>
        </w:tc>
        <w:tc>
          <w:tcPr>
            <w:tcW w:type="dxa" w:w="55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UAT-LOG-03</w:t>
            </w:r>
          </w:p>
        </w:tc>
      </w:tr>
    </w:tbl>
    <w:p/>
    <w:p>
      <w:pPr>
        <w:ind w:firstLine="0"/>
      </w:pPr>
      <w:r>
        <w:rPr>
          <w:rFonts w:ascii="Times New Roman" w:hAnsi="Times New Roman" w:eastAsia="Times New Roman"/>
          <w:b/>
          <w:sz w:val="26"/>
        </w:rPr>
        <w:t>1. Объем проверки</w:t>
      </w:r>
    </w:p>
    <w:p>
      <w:r>
        <w:t>Функциональная проверка охватывает операции создания сессии приемки, сканирования кодов товара, фиксации фактического количества, формирования накладной, а также печати накладной на мобильный принтер после завершения приемки.</w:t>
      </w:r>
    </w:p>
    <w:p>
      <w:pPr>
        <w:ind w:firstLine="0"/>
      </w:pPr>
      <w:r>
        <w:rPr>
          <w:rFonts w:ascii="Times New Roman" w:hAnsi="Times New Roman" w:eastAsia="Times New Roman"/>
          <w:b/>
          <w:sz w:val="26"/>
        </w:rPr>
        <w:t>2. Предусловия</w:t>
      </w:r>
    </w:p>
    <w:p>
      <w:pPr>
        <w:ind w:firstLine="0" w:left="397"/>
      </w:pPr>
      <w:r>
        <w:rPr>
          <w:rFonts w:ascii="Times New Roman" w:hAnsi="Times New Roman" w:eastAsia="Times New Roman"/>
          <w:sz w:val="24"/>
        </w:rPr>
        <w:t>• На тестовом устройстве установлено мобильное приложение WarehouseFlow Mobile версии 5.6.1.</w:t>
      </w:r>
    </w:p>
    <w:p>
      <w:pPr>
        <w:ind w:firstLine="0" w:left="397"/>
      </w:pPr>
      <w:r>
        <w:rPr>
          <w:rFonts w:ascii="Times New Roman" w:hAnsi="Times New Roman" w:eastAsia="Times New Roman"/>
          <w:sz w:val="24"/>
        </w:rPr>
        <w:t>• Для печати используется шаблон накладной редакции WFM-PRINT-3.4, утвержденный департаментом логистики.</w:t>
      </w:r>
    </w:p>
    <w:p>
      <w:pPr>
        <w:ind w:firstLine="0" w:left="397"/>
      </w:pPr>
      <w:r>
        <w:rPr>
          <w:rFonts w:ascii="Times New Roman" w:hAnsi="Times New Roman" w:eastAsia="Times New Roman"/>
          <w:sz w:val="24"/>
        </w:rPr>
        <w:t>• Пользователь имеет роль «Кладовщик смены» и доступ к приемке по поставщику «СеверИмпорт».</w:t>
      </w:r>
    </w:p>
    <w:p>
      <w:pPr>
        <w:ind w:firstLine="0" w:left="397"/>
      </w:pPr>
      <w:r>
        <w:rPr>
          <w:rFonts w:ascii="Times New Roman" w:hAnsi="Times New Roman" w:eastAsia="Times New Roman"/>
          <w:sz w:val="24"/>
        </w:rPr>
        <w:t>• На складе доступны беспроводной принтер Zebra ZQ320 и сервер синхронизации UAT-LOG-03.</w:t>
      </w:r>
    </w:p>
    <w:p>
      <w:pPr>
        <w:ind w:firstLine="0"/>
      </w:pPr>
      <w:r>
        <w:rPr>
          <w:rFonts w:ascii="Times New Roman" w:hAnsi="Times New Roman" w:eastAsia="Times New Roman"/>
          <w:b/>
          <w:sz w:val="26"/>
        </w:rPr>
        <w:t>3. Матрица тестовых сценариев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7F8C9A"/>
          <w:left w:val="single" w:sz="8" w:space="0" w:color="7F8C9A"/>
          <w:bottom w:val="single" w:sz="8" w:space="0" w:color="7F8C9A"/>
          <w:right w:val="single" w:sz="8" w:space="0" w:color="7F8C9A"/>
          <w:insideH w:val="single" w:sz="8" w:space="0" w:color="7F8C9A"/>
          <w:insideV w:val="single" w:sz="8" w:space="0" w:color="7F8C9A"/>
        </w:tblBorders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ID</w:t>
            </w:r>
          </w:p>
        </w:tc>
        <w:tc>
          <w:tcPr>
            <w:tcW w:type="dxa" w:w="19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Сценарий</w:t>
            </w:r>
          </w:p>
        </w:tc>
        <w:tc>
          <w:tcPr>
            <w:tcW w:type="dxa" w:w="19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Шаги проверки</w:t>
            </w:r>
          </w:p>
        </w:tc>
        <w:tc>
          <w:tcPr>
            <w:tcW w:type="dxa" w:w="19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Ожидаемый результат</w:t>
            </w:r>
          </w:p>
        </w:tc>
        <w:tc>
          <w:tcPr>
            <w:tcW w:type="dxa" w:w="19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Приоритет</w:t>
            </w:r>
          </w:p>
        </w:tc>
      </w:tr>
      <w:tr>
        <w:tc>
          <w:tcPr>
            <w:tcW w:type="dxa" w:w="19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TP-01</w:t>
            </w:r>
          </w:p>
        </w:tc>
        <w:tc>
          <w:tcPr>
            <w:tcW w:type="dxa" w:w="19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Приемка при наличии сети</w:t>
            </w:r>
          </w:p>
        </w:tc>
        <w:tc>
          <w:tcPr>
            <w:tcW w:type="dxa" w:w="19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Создать сессию приемки, отсканировать 3 позиции, подтвердить приемку</w:t>
            </w:r>
          </w:p>
        </w:tc>
        <w:tc>
          <w:tcPr>
            <w:tcW w:type="dxa" w:w="19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Создана накладная с корректными позициями и суммой</w:t>
            </w:r>
          </w:p>
        </w:tc>
        <w:tc>
          <w:tcPr>
            <w:tcW w:type="dxa" w:w="19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Высокий</w:t>
            </w:r>
          </w:p>
        </w:tc>
      </w:tr>
      <w:tr>
        <w:tc>
          <w:tcPr>
            <w:tcW w:type="dxa" w:w="19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TP-02</w:t>
            </w:r>
          </w:p>
        </w:tc>
        <w:tc>
          <w:tcPr>
            <w:tcW w:type="dxa" w:w="19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Приемка при потере сети до подтверждения</w:t>
            </w:r>
          </w:p>
        </w:tc>
        <w:tc>
          <w:tcPr>
            <w:tcW w:type="dxa" w:w="19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Отключить сеть после начала приемки, завершить приемку, закрыть приложение, открыть повторно</w:t>
            </w:r>
          </w:p>
        </w:tc>
        <w:tc>
          <w:tcPr>
            <w:tcW w:type="dxa" w:w="19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Черновик приемки сохраняется локально и доступен для продолжения</w:t>
            </w:r>
          </w:p>
        </w:tc>
        <w:tc>
          <w:tcPr>
            <w:tcW w:type="dxa" w:w="19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Высокий</w:t>
            </w:r>
          </w:p>
        </w:tc>
      </w:tr>
      <w:tr>
        <w:tc>
          <w:tcPr>
            <w:tcW w:type="dxa" w:w="19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TP-03</w:t>
            </w:r>
          </w:p>
        </w:tc>
        <w:tc>
          <w:tcPr>
            <w:tcW w:type="dxa" w:w="19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Синхронизация после восстановления связи</w:t>
            </w:r>
          </w:p>
        </w:tc>
        <w:tc>
          <w:tcPr>
            <w:tcW w:type="dxa" w:w="19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Восстановить сеть, дождаться отправки локально накопленной приемки</w:t>
            </w:r>
          </w:p>
        </w:tc>
        <w:tc>
          <w:tcPr>
            <w:tcW w:type="dxa" w:w="19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 системе центрального контура появляется одна накладная без дублирования строк</w:t>
            </w:r>
          </w:p>
        </w:tc>
        <w:tc>
          <w:tcPr>
            <w:tcW w:type="dxa" w:w="19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Высокий</w:t>
            </w:r>
          </w:p>
        </w:tc>
      </w:tr>
      <w:tr>
        <w:tc>
          <w:tcPr>
            <w:tcW w:type="dxa" w:w="19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TP-04</w:t>
            </w:r>
          </w:p>
        </w:tc>
        <w:tc>
          <w:tcPr>
            <w:tcW w:type="dxa" w:w="19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Печать накладной после приемки</w:t>
            </w:r>
          </w:p>
        </w:tc>
        <w:tc>
          <w:tcPr>
            <w:tcW w:type="dxa" w:w="19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Открыть синхронизированную накладную, отправить на печать</w:t>
            </w:r>
          </w:p>
        </w:tc>
        <w:tc>
          <w:tcPr>
            <w:tcW w:type="dxa" w:w="19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Печатная форма формируется и отправляется на принтер без искажения позиций</w:t>
            </w:r>
          </w:p>
        </w:tc>
        <w:tc>
          <w:tcPr>
            <w:tcW w:type="dxa" w:w="19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Средний</w:t>
            </w:r>
          </w:p>
        </w:tc>
      </w:tr>
      <w:tr>
        <w:tc>
          <w:tcPr>
            <w:tcW w:type="dxa" w:w="19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TP-05</w:t>
            </w:r>
          </w:p>
        </w:tc>
        <w:tc>
          <w:tcPr>
            <w:tcW w:type="dxa" w:w="19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Повторная печать накладной</w:t>
            </w:r>
          </w:p>
        </w:tc>
        <w:tc>
          <w:tcPr>
            <w:tcW w:type="dxa" w:w="19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Повторно открыть документ из журнала операций и выполнить печать</w:t>
            </w:r>
          </w:p>
        </w:tc>
        <w:tc>
          <w:tcPr>
            <w:tcW w:type="dxa" w:w="19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Повторная печать доступна, номер накладной и состав строк идентичны ранее сформированному экземпляру</w:t>
            </w:r>
          </w:p>
        </w:tc>
        <w:tc>
          <w:tcPr>
            <w:tcW w:type="dxa" w:w="19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Средний</w:t>
            </w:r>
          </w:p>
        </w:tc>
      </w:tr>
      <w:tr>
        <w:tc>
          <w:tcPr>
            <w:tcW w:type="dxa" w:w="19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TP-06</w:t>
            </w:r>
          </w:p>
        </w:tc>
        <w:tc>
          <w:tcPr>
            <w:tcW w:type="dxa" w:w="19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Возобновление приемки после перезапуска</w:t>
            </w:r>
          </w:p>
        </w:tc>
        <w:tc>
          <w:tcPr>
            <w:tcW w:type="dxa" w:w="19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Перезагрузить устройство в ходе приемки и открыть активную сессию</w:t>
            </w:r>
          </w:p>
        </w:tc>
        <w:tc>
          <w:tcPr>
            <w:tcW w:type="dxa" w:w="19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Последнее подтвержденное состояние приемки восстановлено без потери данных</w:t>
            </w:r>
          </w:p>
        </w:tc>
        <w:tc>
          <w:tcPr>
            <w:tcW w:type="dxa" w:w="19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Высокий</w:t>
            </w:r>
          </w:p>
        </w:tc>
      </w:tr>
    </w:tbl>
    <w:p/>
    <w:p>
      <w:pPr>
        <w:ind w:firstLine="0"/>
      </w:pPr>
      <w:r>
        <w:rPr>
          <w:rFonts w:ascii="Times New Roman" w:hAnsi="Times New Roman" w:eastAsia="Times New Roman"/>
          <w:b/>
          <w:sz w:val="26"/>
        </w:rPr>
        <w:t>4. Критерии завершения</w:t>
      </w:r>
    </w:p>
    <w:p>
      <w:pPr>
        <w:ind w:firstLine="0" w:left="397"/>
      </w:pPr>
      <w:r>
        <w:rPr>
          <w:rFonts w:ascii="Times New Roman" w:hAnsi="Times New Roman" w:eastAsia="Times New Roman"/>
          <w:sz w:val="24"/>
        </w:rPr>
        <w:t>• Все сценарии с высоким приоритетом завершены со статусом «Пройден».</w:t>
      </w:r>
    </w:p>
    <w:p>
      <w:pPr>
        <w:ind w:firstLine="0" w:left="397"/>
      </w:pPr>
      <w:r>
        <w:rPr>
          <w:rFonts w:ascii="Times New Roman" w:hAnsi="Times New Roman" w:eastAsia="Times New Roman"/>
          <w:sz w:val="24"/>
        </w:rPr>
        <w:t>• Не зафиксированы дефекты, влияющие на корректность приемки и печати товарной накладной.</w:t>
      </w:r>
    </w:p>
    <w:p>
      <w:pPr>
        <w:ind w:firstLine="0" w:left="397"/>
      </w:pPr>
      <w:r>
        <w:rPr>
          <w:rFonts w:ascii="Times New Roman" w:hAnsi="Times New Roman" w:eastAsia="Times New Roman"/>
          <w:sz w:val="24"/>
        </w:rPr>
        <w:t>• Результаты проверки отражены в отчете о тестировании по релизу WarehouseFlow Mobile.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0C8"/>
          <w:left w:val="single" w:sz="6" w:space="0" w:color="B8C0C8"/>
          <w:bottom w:val="single" w:sz="6" w:space="0" w:color="B8C0C8"/>
          <w:right w:val="single" w:sz="6" w:space="0" w:color="B8C0C8"/>
          <w:insideH w:val="single" w:sz="6" w:space="0" w:color="B8C0C8"/>
          <w:insideV w:val="single" w:sz="6" w:space="0" w:color="B8C0C8"/>
        </w:tblBorders>
      </w:tblPr>
      <w:tblGrid>
        <w:gridCol w:w="4535"/>
        <w:gridCol w:w="4535"/>
      </w:tblGrid>
      <w:tr>
        <w:tc>
          <w:tcPr>
            <w:tcW w:type="dxa" w:w="484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Руководитель направления качества</w:t>
            </w:r>
          </w:p>
        </w:tc>
        <w:tc>
          <w:tcPr>
            <w:tcW w:type="dxa" w:w="484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Руководитель продукта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38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_petrov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8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/>
                <w:sz w:val="24"/>
              </w:rPr>
              <w:br/>
              <w:t>Е.В. Петрова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388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_ivanov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8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/>
                <w:sz w:val="24"/>
              </w:rPr>
              <w:br/>
              <w:t>А.С. Иванов</w:t>
            </w:r>
          </w:p>
        </w:tc>
      </w:tr>
    </w:tbl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224000" cy="122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m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18"/>
      </w:rPr>
      <w:t>Конфиденциально для внутреннего использования • Версия продукта 5.6.1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Times New Roman"/>
        <w:sz w:val="18"/>
      </w:rPr>
      <w:t>АО «Северная Торговая Платформа»</w:t>
      <w:br/>
      <w:t>WarehouseFlow Mobile</w:t>
      <w:br/>
      <w:t>Тест-план функциональной проверки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  <w:ind w:firstLine="709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