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60"/>
      </w:pPr>
      <w:r>
        <w:rPr>
          <w:rFonts w:ascii="Arial" w:cs="Arial" w:eastAsia="Arial" w:hAnsi="Arial"/>
          <w:b/>
          <w:bCs/>
          <w:caps/>
          <w:color w:val="2E6B4F"/>
          <w:sz w:val="20"/>
          <w:szCs w:val="20"/>
        </w:rPr>
        <w:t xml:space="preserve">UPSTATE</w:t>
      </w:r>
    </w:p>
    <w:p>
      <w:pPr>
        <w:pBdr>
          <w:bottom w:val="single" w:color="E8F2EC" w:sz="4"/>
        </w:pBdr>
        <w:spacing w:before="0" w:after="200"/>
      </w:pPr>
      <w:r>
        <w:rPr>
          <w:rFonts w:ascii="Arial" w:cs="Arial" w:eastAsia="Arial" w:hAnsi="Arial"/>
          <w:b/>
          <w:bCs/>
          <w:color w:val="1A3A2A"/>
          <w:sz w:val="52"/>
          <w:szCs w:val="52"/>
        </w:rPr>
        <w:t xml:space="preserve">Cayuga Lake — Chapter Research Brief</w:t>
      </w:r>
    </w:p>
    <w:p>
      <w:pPr>
        <w:spacing w:before="120" w:after="60"/>
      </w:pPr>
      <w:r>
        <w:rPr>
          <w:rFonts w:ascii="Arial" w:cs="Arial" w:eastAsia="Arial" w:hAnsi="Arial"/>
          <w:i/>
          <w:iCs/>
          <w:color w:val="6B6B6B"/>
          <w:sz w:val="22"/>
          <w:szCs w:val="22"/>
        </w:rPr>
        <w:t xml:space="preserve">Source material for the Cayuga Lake chapter of the Finger Lakes regional guide</w:t>
      </w:r>
    </w:p>
    <w:p>
      <w:r>
        <w:rPr>
          <w:rFonts w:ascii="Arial" w:cs="Arial" w:eastAsia="Arial" w:hAnsi="Arial"/>
          <w:color w:val="6B6B6B"/>
          <w:sz w:val="20"/>
          <w:szCs w:val="20"/>
        </w:rPr>
        <w:t xml:space="preserve">Rural Tourism Network / Upstate  |  March 2026</w:t>
      </w:r>
    </w:p>
    <w:p>
      <w:pPr>
        <w:pageBreakBefore/>
      </w:pPr>
      <w:r>
        <w:t xml:space="preserve"/>
      </w:r>
    </w:p>
    <w:p>
      <w:pPr>
        <w:pBdr>
          <w:bottom w:val="single" w:color="2E6B4F" w:sz="4" w:space="8"/>
        </w:pBdr>
        <w:spacing w:before="480" w:after="160"/>
      </w:pPr>
      <w:r>
        <w:rPr>
          <w:rFonts w:ascii="Arial" w:cs="Arial" w:eastAsia="Arial" w:hAnsi="Arial"/>
          <w:b/>
          <w:bCs/>
          <w:color w:val="1A3A2A"/>
          <w:sz w:val="34"/>
          <w:szCs w:val="34"/>
        </w:rPr>
        <w:t xml:space="preserve">01  The lake</w:t>
      </w:r>
    </w:p>
    <w:p>
      <w:pPr>
        <w:shd w:fill="E8F2EC" w:val="clear"/>
        <w:spacing w:before="60" w:after="60"/>
        <w:ind w:left="360"/>
      </w:pPr>
      <w:r>
        <w:rPr>
          <w:rFonts w:ascii="Arial" w:cs="Arial" w:eastAsia="Arial" w:hAnsi="Arial"/>
          <w:b/>
          <w:bCs/>
          <w:color w:val="1A3A2A"/>
          <w:sz w:val="19"/>
          <w:szCs w:val="19"/>
        </w:rPr>
        <w:t xml:space="preserve">Name origin:  </w:t>
      </w:r>
      <w:r>
        <w:rPr>
          <w:rFonts w:ascii="Arial" w:cs="Arial" w:eastAsia="Arial" w:hAnsi="Arial"/>
          <w:color w:val="6B6B6B"/>
          <w:sz w:val="19"/>
          <w:szCs w:val="19"/>
        </w:rPr>
        <w:t xml:space="preserve">Named by the Cayuga Nation — 'Tiohero' in Haudenosaunee, meaning 'clear water' or 'boat landing.' Cayuga = Gayogo̱hó:nǫ', 'People of the Great Swamp.'</w:t>
      </w:r>
    </w:p>
    <w:p>
      <w:pPr>
        <w:shd w:fill="E8F2EC" w:val="clear"/>
        <w:spacing w:before="60" w:after="60"/>
        <w:ind w:left="360"/>
      </w:pPr>
      <w:r>
        <w:rPr>
          <w:rFonts w:ascii="Arial" w:cs="Arial" w:eastAsia="Arial" w:hAnsi="Arial"/>
          <w:b/>
          <w:bCs/>
          <w:color w:val="1A3A2A"/>
          <w:sz w:val="19"/>
          <w:szCs w:val="19"/>
        </w:rPr>
        <w:t xml:space="preserve">Dimensions:  </w:t>
      </w:r>
      <w:r>
        <w:rPr>
          <w:rFonts w:ascii="Arial" w:cs="Arial" w:eastAsia="Arial" w:hAnsi="Arial"/>
          <w:color w:val="6B6B6B"/>
          <w:sz w:val="19"/>
          <w:szCs w:val="19"/>
        </w:rPr>
        <w:t xml:space="preserve">38.9 miles long · avg 1.7 miles wide · 3.5 miles at widest (near Aurora) · ~435 ft deep · 95 miles of shoreline · spans Cayuga, Seneca, and Tompkins counties</w:t>
      </w:r>
    </w:p>
    <w:p>
      <w:pPr>
        <w:shd w:fill="E8F2EC" w:val="clear"/>
        <w:spacing w:before="60" w:after="60"/>
        <w:ind w:left="360"/>
      </w:pPr>
      <w:r>
        <w:rPr>
          <w:rFonts w:ascii="Arial" w:cs="Arial" w:eastAsia="Arial" w:hAnsi="Arial"/>
          <w:b/>
          <w:bCs/>
          <w:color w:val="1A3A2A"/>
          <w:sz w:val="19"/>
          <w:szCs w:val="19"/>
        </w:rPr>
        <w:t xml:space="preserve">Below sea level:  </w:t>
      </w:r>
      <w:r>
        <w:rPr>
          <w:rFonts w:ascii="Arial" w:cs="Arial" w:eastAsia="Arial" w:hAnsi="Arial"/>
          <w:color w:val="6B6B6B"/>
          <w:sz w:val="19"/>
          <w:szCs w:val="19"/>
        </w:rPr>
        <w:t xml:space="preserve">Unlike Seneca, Cayuga doesn't go below sea level — but it's the lowest-elevation of the primary wine lakes, which affects its microclimate</w:t>
      </w:r>
    </w:p>
    <w:p>
      <w:pPr>
        <w:shd w:fill="E8F2EC" w:val="clear"/>
        <w:spacing w:before="60" w:after="60"/>
        <w:ind w:left="360"/>
      </w:pPr>
      <w:r>
        <w:rPr>
          <w:rFonts w:ascii="Arial" w:cs="Arial" w:eastAsia="Arial" w:hAnsi="Arial"/>
          <w:b/>
          <w:bCs/>
          <w:color w:val="1A3A2A"/>
          <w:sz w:val="19"/>
          <w:szCs w:val="19"/>
        </w:rPr>
        <w:t xml:space="preserve">Freezes:  </w:t>
      </w:r>
      <w:r>
        <w:rPr>
          <w:rFonts w:ascii="Arial" w:cs="Arial" w:eastAsia="Arial" w:hAnsi="Arial"/>
          <w:color w:val="6B6B6B"/>
          <w:sz w:val="19"/>
          <w:szCs w:val="19"/>
        </w:rPr>
        <w:t xml:space="preserve">More often than Seneca — documented full freezes in 1856, 1885, 1912, 1936 — ice thick enough to drive teams of horses across in 1856. The south end and shallows still freeze most winters.</w:t>
      </w:r>
    </w:p>
    <w:p>
      <w:pPr>
        <w:shd w:fill="E8F2EC" w:val="clear"/>
        <w:spacing w:before="60" w:after="60"/>
        <w:ind w:left="360"/>
      </w:pPr>
      <w:r>
        <w:rPr>
          <w:rFonts w:ascii="Arial" w:cs="Arial" w:eastAsia="Arial" w:hAnsi="Arial"/>
          <w:b/>
          <w:bCs/>
          <w:color w:val="1A3A2A"/>
          <w:sz w:val="19"/>
          <w:szCs w:val="19"/>
        </w:rPr>
        <w:t xml:space="preserve">Frontenac Island:  </w:t>
      </w:r>
      <w:r>
        <w:rPr>
          <w:rFonts w:ascii="Arial" w:cs="Arial" w:eastAsia="Arial" w:hAnsi="Arial"/>
          <w:color w:val="6B6B6B"/>
          <w:sz w:val="19"/>
          <w:szCs w:val="19"/>
        </w:rPr>
        <w:t xml:space="preserve">Only island in Cayuga Lake. Archaeologists believe it was a sacred Cayuga burial ground. North America's oldest bone comb was found here — now at the Rochester Museum.</w:t>
      </w:r>
    </w:p>
    <w:p>
      <w:pPr>
        <w:spacing w:before="40" w:after="40"/>
      </w:pPr>
      <w:r>
        <w:rPr>
          <w:sz w:val="20"/>
          <w:szCs w:val="20"/>
        </w:rPr>
        <w:t xml:space="preserve"/>
      </w:r>
    </w:p>
    <w:p>
      <w:pPr>
        <w:pBdr>
          <w:left w:val="single" w:color="2E6B4F" w:sz="12" w:space="12"/>
        </w:pBdr>
        <w:spacing w:before="180" w:after="180"/>
        <w:ind w:left="600" w:right="360"/>
      </w:pPr>
      <w:r>
        <w:rPr>
          <w:rFonts w:ascii="Georgia" w:cs="Georgia" w:eastAsia="Georgia" w:hAnsi="Georgia"/>
          <w:i/>
          <w:iCs/>
          <w:color w:val="2E6B4F"/>
          <w:sz w:val="23"/>
          <w:szCs w:val="23"/>
        </w:rPr>
        <w:t xml:space="preserve">Cornell's alma mater 'Far Above Cayuga's Waters' is considered the most widely copied alma mater in American higher education. Ithaca College's references the same lake by name. Cayuga Lake is, among other things, the background music of a certain strain of American intellectual life.</w:t>
      </w:r>
    </w:p>
    <w:p>
      <w:pPr>
        <w:spacing w:before="40" w:after="40"/>
      </w:pPr>
      <w:r>
        <w:rPr>
          <w:sz w:val="20"/>
          <w:szCs w:val="20"/>
        </w:rPr>
        <w:t xml:space="preserve"/>
      </w:r>
    </w:p>
    <w:p>
      <w:pPr>
        <w:spacing w:before="220" w:after="80"/>
      </w:pPr>
      <w:r>
        <w:rPr>
          <w:rFonts w:ascii="Arial" w:cs="Arial" w:eastAsia="Arial" w:hAnsi="Arial"/>
          <w:b/>
          <w:bCs/>
          <w:color w:val="8B4513"/>
          <w:sz w:val="22"/>
          <w:szCs w:val="22"/>
        </w:rPr>
        <w:t xml:space="preserve">The Cayuga Long Bridge</w:t>
      </w:r>
    </w:p>
    <w:p>
      <w:pPr>
        <w:spacing w:before="60" w:after="120" w:line="288"/>
      </w:pPr>
      <w:r>
        <w:rPr>
          <w:rFonts w:ascii="Georgia" w:cs="Georgia" w:eastAsia="Georgia" w:hAnsi="Georgia"/>
          <w:color w:val="1A1A1A"/>
          <w:sz w:val="22"/>
          <w:szCs w:val="22"/>
        </w:rPr>
        <w:t xml:space="preserve">From 1800 to 1857, a mile-long bridge stretched across the lake's northern end — 5,412 feet, three wagon-widths wide — and was at the time the longest bridge in the western hemisphere. The toll house sat on the west end, a tavern and jail on the east. No bridge attempted since has lasted.</w:t>
      </w:r>
    </w:p>
    <w:p>
      <w:pPr>
        <w:spacing w:before="40" w:after="40"/>
      </w:pPr>
      <w:r>
        <w:rPr>
          <w:sz w:val="20"/>
          <w:szCs w:val="20"/>
        </w:rPr>
        <w:t xml:space="preserve"/>
      </w:r>
    </w:p>
    <w:p>
      <w:pPr>
        <w:spacing w:before="220" w:after="80"/>
      </w:pPr>
      <w:r>
        <w:rPr>
          <w:rFonts w:ascii="Arial" w:cs="Arial" w:eastAsia="Arial" w:hAnsi="Arial"/>
          <w:b/>
          <w:bCs/>
          <w:color w:val="8B4513"/>
          <w:sz w:val="22"/>
          <w:szCs w:val="22"/>
        </w:rPr>
        <w:t xml:space="preserve">Old Greeny</w:t>
      </w:r>
    </w:p>
    <w:p>
      <w:pPr>
        <w:spacing w:before="60" w:after="120" w:line="288"/>
      </w:pPr>
      <w:r>
        <w:rPr>
          <w:rFonts w:ascii="Georgia" w:cs="Georgia" w:eastAsia="Georgia" w:hAnsi="Georgia"/>
          <w:color w:val="1A1A1A"/>
          <w:sz w:val="22"/>
          <w:szCs w:val="22"/>
        </w:rPr>
        <w:t xml:space="preserve">The Ithaca Journal reported in 1897 that a lake serpent had been spotted annually for 69 years. The 1897 sighting described 'a large animal, its body long,' 200 feet from shore. A traveling man present suggested it was a muskrat. The lake sturgeon, which is indigenous to Cayuga, can live over 100 years, reach nine feet in length, and weigh 300 pounds. Both explanations coexist.</w:t>
      </w:r>
    </w:p>
    <w:p>
      <w:pPr>
        <w:spacing w:before="40" w:after="40"/>
      </w:pPr>
      <w:r>
        <w:rPr>
          <w:sz w:val="20"/>
          <w:szCs w:val="20"/>
        </w:rPr>
        <w:t xml:space="preserve"/>
      </w:r>
    </w:p>
    <w:p>
      <w:pPr>
        <w:spacing w:before="220" w:after="80"/>
      </w:pPr>
      <w:r>
        <w:rPr>
          <w:rFonts w:ascii="Arial" w:cs="Arial" w:eastAsia="Arial" w:hAnsi="Arial"/>
          <w:b/>
          <w:bCs/>
          <w:color w:val="8B4513"/>
          <w:sz w:val="22"/>
          <w:szCs w:val="22"/>
        </w:rPr>
        <w:t xml:space="preserve">Cornell's lake-source cooling</w:t>
      </w:r>
    </w:p>
    <w:p>
      <w:pPr>
        <w:spacing w:before="60" w:after="120" w:line="288"/>
      </w:pPr>
      <w:r>
        <w:rPr>
          <w:rFonts w:ascii="Georgia" w:cs="Georgia" w:eastAsia="Georgia" w:hAnsi="Georgia"/>
          <w:color w:val="1A1A1A"/>
          <w:sz w:val="22"/>
          <w:szCs w:val="22"/>
        </w:rPr>
        <w:t xml:space="preserve">Cornell University operates a lake-source cooling system that pumps cold water from Cayuga's depths to cool campus buildings, then returns it to the lake. It began operation in 2000 and supplies most of the Cornell campus's cooling needs. Stewart Park at the lake's southern tip was formerly the site of the Wharton Brothers silent film studios — one of the early American film production centers before Hollywood absorbed the industry.</w:t>
      </w:r>
    </w:p>
    <w:p>
      <w:pPr>
        <w:spacing w:before="40" w:after="40"/>
      </w:pPr>
      <w:r>
        <w:rPr>
          <w:sz w:val="20"/>
          <w:szCs w:val="20"/>
        </w:rPr>
        <w:t xml:space="preserve"/>
      </w:r>
    </w:p>
    <w:p>
      <w:pPr>
        <w:spacing w:before="220" w:after="80"/>
      </w:pPr>
      <w:r>
        <w:rPr>
          <w:rFonts w:ascii="Arial" w:cs="Arial" w:eastAsia="Arial" w:hAnsi="Arial"/>
          <w:b/>
          <w:bCs/>
          <w:color w:val="8B4513"/>
          <w:sz w:val="22"/>
          <w:szCs w:val="22"/>
        </w:rPr>
        <w:t xml:space="preserve">Rod Serling</w:t>
      </w:r>
    </w:p>
    <w:p>
      <w:pPr>
        <w:spacing w:before="60" w:after="120" w:line="288"/>
      </w:pPr>
      <w:r>
        <w:rPr>
          <w:rFonts w:ascii="Georgia" w:cs="Georgia" w:eastAsia="Georgia" w:hAnsi="Georgia"/>
          <w:color w:val="1A1A1A"/>
          <w:sz w:val="22"/>
          <w:szCs w:val="22"/>
        </w:rPr>
        <w:t xml:space="preserve">Rod Serling, creator of The Twilight Zone, owned a summer home in Interlaken on Cayuga Lake's west shore and spent summers there with his family. The gorge-carved landscape he summered in and the lake he looked out at are visible in the mood of a certain strand of his work.</w:t>
      </w:r>
    </w:p>
    <w:p>
      <w:pPr>
        <w:pageBreakBefore/>
      </w:pPr>
      <w:r>
        <w:t xml:space="preserve"/>
      </w:r>
    </w:p>
    <w:p>
      <w:pPr>
        <w:pBdr>
          <w:bottom w:val="single" w:color="2E6B4F" w:sz="4" w:space="8"/>
        </w:pBdr>
        <w:spacing w:before="480" w:after="160"/>
      </w:pPr>
      <w:r>
        <w:rPr>
          <w:rFonts w:ascii="Arial" w:cs="Arial" w:eastAsia="Arial" w:hAnsi="Arial"/>
          <w:b/>
          <w:bCs/>
          <w:color w:val="1A3A2A"/>
          <w:sz w:val="34"/>
          <w:szCs w:val="34"/>
        </w:rPr>
        <w:t xml:space="preserve">02  The Cayuga Nation — Gayogo̱hó:nǫ'</w:t>
      </w:r>
    </w:p>
    <w:p>
      <w:pPr>
        <w:spacing w:before="60" w:after="120" w:line="288"/>
      </w:pPr>
      <w:r>
        <w:rPr>
          <w:rFonts w:ascii="Georgia" w:cs="Georgia" w:eastAsia="Georgia" w:hAnsi="Georgia"/>
          <w:color w:val="1A1A1A"/>
          <w:sz w:val="22"/>
          <w:szCs w:val="22"/>
        </w:rPr>
        <w:t xml:space="preserve">The Cayuga are one of the founding nations of the Haudenosaunee Confederacy. Their territory stretched from the northern shore of the St. Lawrence River south through the Finger Lakes, centered on the lake that bears their name. Archaeological evidence documents Cayuga settlements at Union Springs, Aurora, Cayuga village, Seneca Falls, Ithaca, and Canoga. They held this territory for centuries before European contact, sustained by the same agricultural abundance that would later make the region productive for wine grapes.</w:t>
      </w:r>
    </w:p>
    <w:p>
      <w:pPr>
        <w:spacing w:before="40" w:after="40"/>
      </w:pPr>
      <w:r>
        <w:rPr>
          <w:sz w:val="20"/>
          <w:szCs w:val="20"/>
        </w:rPr>
        <w:t xml:space="preserve"/>
      </w:r>
    </w:p>
    <w:p>
      <w:pPr>
        <w:spacing w:before="220" w:after="80"/>
      </w:pPr>
      <w:r>
        <w:rPr>
          <w:rFonts w:ascii="Arial" w:cs="Arial" w:eastAsia="Arial" w:hAnsi="Arial"/>
          <w:b/>
          <w:bCs/>
          <w:color w:val="8B4513"/>
          <w:sz w:val="22"/>
          <w:szCs w:val="22"/>
        </w:rPr>
        <w:t xml:space="preserve">Chonodote — 'Peachtown'</w:t>
      </w:r>
    </w:p>
    <w:p>
      <w:pPr>
        <w:spacing w:before="60" w:after="120" w:line="288"/>
      </w:pPr>
      <w:r>
        <w:rPr>
          <w:rFonts w:ascii="Georgia" w:cs="Georgia" w:eastAsia="Georgia" w:hAnsi="Georgia"/>
          <w:color w:val="1A1A1A"/>
          <w:sz w:val="22"/>
          <w:szCs w:val="22"/>
        </w:rPr>
        <w:t xml:space="preserve">The Cayuga village at present-day Aurora was called Chonodote — literally 'Peachtown.' The name tells you what was there: a thriving orchard of 1,500 peach trees, planted by a people who recognized that the lake's microclimate sheltered the eastern shore from the worst of the plateau winters. The same conditions that now grow Riesling on those hillsides grew peaches for the Cayuga for generations.</w:t>
      </w:r>
    </w:p>
    <w:p>
      <w:pPr>
        <w:spacing w:before="60" w:after="120" w:line="288"/>
      </w:pPr>
      <w:r>
        <w:rPr>
          <w:rFonts w:ascii="Georgia" w:cs="Georgia" w:eastAsia="Georgia" w:hAnsi="Georgia"/>
          <w:color w:val="1A1A1A"/>
          <w:sz w:val="22"/>
          <w:szCs w:val="22"/>
        </w:rPr>
        <w:t xml:space="preserve">In 1779, Continental Army forces under the Sullivan-Clinton Campaign burned Chonodote and destroyed the orchard. This is the rupture point for the Cayuga at Cayuga Lake. The village is gone. The lake still has their name. The microclimate that made the peaches grow still makes the grapes grow.</w:t>
      </w:r>
    </w:p>
    <w:p>
      <w:pPr>
        <w:spacing w:before="40" w:after="40"/>
      </w:pPr>
      <w:r>
        <w:rPr>
          <w:sz w:val="20"/>
          <w:szCs w:val="20"/>
        </w:rPr>
        <w:t xml:space="preserve"/>
      </w:r>
    </w:p>
    <w:p>
      <w:pPr>
        <w:spacing w:before="220" w:after="80"/>
      </w:pPr>
      <w:r>
        <w:rPr>
          <w:rFonts w:ascii="Arial" w:cs="Arial" w:eastAsia="Arial" w:hAnsi="Arial"/>
          <w:b/>
          <w:bCs/>
          <w:color w:val="8B4513"/>
          <w:sz w:val="22"/>
          <w:szCs w:val="22"/>
        </w:rPr>
        <w:t xml:space="preserve">The Cayuga Nation today</w:t>
      </w:r>
    </w:p>
    <w:p>
      <w:pPr>
        <w:spacing w:before="60" w:after="120" w:line="288"/>
      </w:pPr>
      <w:r>
        <w:rPr>
          <w:rFonts w:ascii="Georgia" w:cs="Georgia" w:eastAsia="Georgia" w:hAnsi="Georgia"/>
          <w:color w:val="1A1A1A"/>
          <w:sz w:val="22"/>
          <w:szCs w:val="22"/>
        </w:rPr>
        <w:t xml:space="preserve">The Cayuga Nation (Cayuga Nation of New York) holds a federally recognized reservation in Seneca and Cayuga counties under the Treaty of Canandaigua (1794). The Nation continues its sovereignty, operates a police force, and has been working to have fee-owned lands placed into trust. In 2005, a 70-acre S.H.A.R.E. Farm in Aurora was signed over to the Cayuga Nation by US citizens — the farm sits on the traditional territory of Chonodote.</w:t>
      </w:r>
    </w:p>
    <w:p>
      <w:pPr>
        <w:shd w:fill="E8F2EC" w:val="clear"/>
        <w:spacing w:before="60" w:after="60"/>
        <w:ind w:left="360"/>
      </w:pPr>
      <w:r>
        <w:rPr>
          <w:rFonts w:ascii="Arial" w:cs="Arial" w:eastAsia="Arial" w:hAnsi="Arial"/>
          <w:b/>
          <w:bCs/>
          <w:color w:val="1A3A2A"/>
          <w:sz w:val="19"/>
          <w:szCs w:val="19"/>
        </w:rPr>
        <w:t xml:space="preserve">Guide note:  </w:t>
      </w:r>
      <w:r>
        <w:rPr>
          <w:rFonts w:ascii="Arial" w:cs="Arial" w:eastAsia="Arial" w:hAnsi="Arial"/>
          <w:color w:val="6B6B6B"/>
          <w:sz w:val="19"/>
          <w:szCs w:val="19"/>
        </w:rPr>
        <w:t xml:space="preserve">The Chonodote / Peachtown detail is the one specific story that connects Haudenosaunee agricultural history directly to the present wine culture. The microclimate was recognized and used centuries before the wine trails existed. Worth naming.</w:t>
      </w:r>
    </w:p>
    <w:p>
      <w:pPr>
        <w:pageBreakBefore/>
      </w:pPr>
      <w:r>
        <w:t xml:space="preserve"/>
      </w:r>
    </w:p>
    <w:p>
      <w:pPr>
        <w:pBdr>
          <w:bottom w:val="single" w:color="2E6B4F" w:sz="4" w:space="8"/>
        </w:pBdr>
        <w:spacing w:before="480" w:after="160"/>
      </w:pPr>
      <w:r>
        <w:rPr>
          <w:rFonts w:ascii="Arial" w:cs="Arial" w:eastAsia="Arial" w:hAnsi="Arial"/>
          <w:b/>
          <w:bCs/>
          <w:color w:val="1A3A2A"/>
          <w:sz w:val="34"/>
          <w:szCs w:val="34"/>
        </w:rPr>
        <w:t xml:space="preserve">03  Anchor towns</w:t>
      </w:r>
    </w:p>
    <w:p>
      <w:pPr>
        <w:spacing w:before="320" w:after="120"/>
      </w:pPr>
      <w:r>
        <w:rPr>
          <w:rFonts w:ascii="Arial" w:cs="Arial" w:eastAsia="Arial" w:hAnsi="Arial"/>
          <w:b/>
          <w:bCs/>
          <w:color w:val="2E6B4F"/>
          <w:sz w:val="26"/>
          <w:szCs w:val="26"/>
        </w:rPr>
        <w:t xml:space="preserve">Auburn — 'History's Hometown'</w:t>
      </w:r>
    </w:p>
    <w:p>
      <w:pPr>
        <w:spacing w:before="60" w:after="120" w:line="288"/>
      </w:pPr>
      <w:r>
        <w:rPr>
          <w:rFonts w:ascii="Georgia" w:cs="Georgia" w:eastAsia="Georgia" w:hAnsi="Georgia"/>
          <w:color w:val="1A1A1A"/>
          <w:sz w:val="22"/>
          <w:szCs w:val="22"/>
        </w:rPr>
        <w:t xml:space="preserve">Auburn is the largest city on Cayuga Lake and the one where the reform movements are most concentrated. Population around 26,000. March 10 is observed annually as Harriet Tubman Day. The city calls itself 'History's Hometown,' which is accurate and not typical of cities that can back it up.</w:t>
      </w:r>
    </w:p>
    <w:p>
      <w:pPr>
        <w:spacing w:before="40" w:after="40"/>
      </w:pPr>
      <w:r>
        <w:rPr>
          <w:sz w:val="20"/>
          <w:szCs w:val="20"/>
        </w:rPr>
        <w:t xml:space="preserve"/>
      </w:r>
    </w:p>
    <w:p>
      <w:pPr>
        <w:spacing w:before="220" w:after="80"/>
      </w:pPr>
      <w:r>
        <w:rPr>
          <w:rFonts w:ascii="Arial" w:cs="Arial" w:eastAsia="Arial" w:hAnsi="Arial"/>
          <w:b/>
          <w:bCs/>
          <w:color w:val="8B4513"/>
          <w:sz w:val="22"/>
          <w:szCs w:val="22"/>
        </w:rPr>
        <w:t xml:space="preserve">Harriet Tubman in Auburn</w:t>
      </w:r>
    </w:p>
    <w:p>
      <w:pPr>
        <w:spacing w:before="60" w:after="120" w:line="288"/>
      </w:pPr>
      <w:r>
        <w:rPr>
          <w:rFonts w:ascii="Georgia" w:cs="Georgia" w:eastAsia="Georgia" w:hAnsi="Georgia"/>
          <w:color w:val="1A1A1A"/>
          <w:sz w:val="22"/>
          <w:szCs w:val="22"/>
        </w:rPr>
        <w:t xml:space="preserve">Tubman moved to Auburn in 1859 after William Seward — then a U.S. Senator from New York, later Lincoln's Secretary of State — sold her a 7-acre farm at 180 South Street in Fleming. The transaction was legally unusual: Tubman was a fugitive under the Fugitive Slave Act and had no legal property rights. Seward held the mortgage privately. She brought her aging parents from Canada, settled them on the farm, continued conducting freedom seekers, and spent the final 54 years of her life here organizing for civil rights and women's suffrage. In 1908 she built the Home for the Aged on adjacent property at 182 South Street, which she deeded to the Thompson AME Zion Church. She died there in 1913.</w:t>
      </w:r>
    </w:p>
    <w:p>
      <w:pPr>
        <w:spacing w:before="60" w:after="120" w:line="288"/>
      </w:pPr>
      <w:r>
        <w:rPr>
          <w:rFonts w:ascii="Georgia" w:cs="Georgia" w:eastAsia="Georgia" w:hAnsi="Georgia"/>
          <w:color w:val="1A1A1A"/>
          <w:sz w:val="22"/>
          <w:szCs w:val="22"/>
        </w:rPr>
        <w:t xml:space="preserve">The Harriet Tubman National Historical Park was established January 10, 2017. The park encompasses 180 South Street (Tubman's residence), 182 South Street (Home for the Aged), and the Thompson AME Zion Church on Parker Street where she worshipped and from which her funeral was conducted. Her grave is at Fort Hill Cemetery, three blocks away. The grave marker is famously spare: just her name.</w:t>
      </w:r>
    </w:p>
    <w:p>
      <w:pPr>
        <w:spacing w:before="40" w:after="40"/>
      </w:pPr>
      <w:r>
        <w:rPr>
          <w:sz w:val="20"/>
          <w:szCs w:val="20"/>
        </w:rPr>
        <w:t xml:space="preserve"/>
      </w:r>
    </w:p>
    <w:p>
      <w:pPr>
        <w:spacing w:before="220" w:after="80"/>
      </w:pPr>
      <w:r>
        <w:rPr>
          <w:rFonts w:ascii="Arial" w:cs="Arial" w:eastAsia="Arial" w:hAnsi="Arial"/>
          <w:b/>
          <w:bCs/>
          <w:color w:val="8B4513"/>
          <w:sz w:val="22"/>
          <w:szCs w:val="22"/>
        </w:rPr>
        <w:t xml:space="preserve">The Seward House</w:t>
      </w:r>
    </w:p>
    <w:p>
      <w:pPr>
        <w:spacing w:before="60" w:after="120" w:line="288"/>
      </w:pPr>
      <w:r>
        <w:rPr>
          <w:rFonts w:ascii="Georgia" w:cs="Georgia" w:eastAsia="Georgia" w:hAnsi="Georgia"/>
          <w:color w:val="1A1A1A"/>
          <w:sz w:val="22"/>
          <w:szCs w:val="22"/>
        </w:rPr>
        <w:t xml:space="preserve">William H. Seward served as New York Governor, U.S. Senator, and Secretary of State under both Lincoln and Johnson. His house on South Street in Auburn was a meeting point for the reform networks of the 19th century — Frederick Douglass visited, Harriet Tubman visited, and the house was a documented Underground Railroad stop. Seward negotiated the purchase of Alaska in 1867, known as Seward's Folly. The Seward House Museum, operated since 1955, contains the family's original furnishings and documents.</w:t>
      </w:r>
    </w:p>
    <w:p>
      <w:pPr>
        <w:spacing w:before="40" w:after="40"/>
      </w:pPr>
      <w:r>
        <w:rPr>
          <w:sz w:val="20"/>
          <w:szCs w:val="20"/>
        </w:rPr>
        <w:t xml:space="preserve"/>
      </w:r>
    </w:p>
    <w:p>
      <w:pPr>
        <w:spacing w:before="220" w:after="80"/>
      </w:pPr>
      <w:r>
        <w:rPr>
          <w:rFonts w:ascii="Arial" w:cs="Arial" w:eastAsia="Arial" w:hAnsi="Arial"/>
          <w:b/>
          <w:bCs/>
          <w:color w:val="8B4513"/>
          <w:sz w:val="22"/>
          <w:szCs w:val="22"/>
        </w:rPr>
        <w:t xml:space="preserve">Other Auburn anchor sites</w:t>
      </w:r>
    </w:p>
    <w:p>
      <w:pPr>
        <w:spacing w:before="40" w:after="4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NYS Equal Rights Heritage Center</w:t>
      </w:r>
      <w:r>
        <w:rPr>
          <w:rFonts w:ascii="Arial" w:cs="Arial" w:eastAsia="Arial" w:hAnsi="Arial"/>
          <w:color w:val="6B6B6B"/>
          <w:sz w:val="20"/>
          <w:szCs w:val="20"/>
        </w:rPr>
        <w:t xml:space="preserve">  On the former site of the Women's Educational and Industrial Union. Houses exhibits on Tubman, Stanton, the broader reform network.</w:t>
      </w:r>
    </w:p>
    <w:p>
      <w:pPr>
        <w:spacing w:before="40" w:after="4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Fort Hill Cemetery</w:t>
      </w:r>
      <w:r>
        <w:rPr>
          <w:rFonts w:ascii="Arial" w:cs="Arial" w:eastAsia="Arial" w:hAnsi="Arial"/>
          <w:color w:val="6B6B6B"/>
          <w:sz w:val="20"/>
          <w:szCs w:val="20"/>
        </w:rPr>
        <w:t xml:space="preserve">  Designated as a park in 1836. Harriet Tubman's burial site. Several other notable figures interred here.</w:t>
      </w:r>
    </w:p>
    <w:p>
      <w:pPr>
        <w:spacing w:before="40" w:after="4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Willard Memorial Chapel</w:t>
      </w:r>
      <w:r>
        <w:rPr>
          <w:rFonts w:ascii="Arial" w:cs="Arial" w:eastAsia="Arial" w:hAnsi="Arial"/>
          <w:color w:val="6B6B6B"/>
          <w:sz w:val="20"/>
          <w:szCs w:val="20"/>
        </w:rPr>
        <w:t xml:space="preserve">  Louis Comfort Tiffany glass and decorating installation from 1894 — the only complete and unaltered Tiffany interior remaining in the United States.</w:t>
      </w:r>
    </w:p>
    <w:p>
      <w:pPr>
        <w:spacing w:before="40" w:after="4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Cayuga Museum of History and Art</w:t>
      </w:r>
      <w:r>
        <w:rPr>
          <w:rFonts w:ascii="Arial" w:cs="Arial" w:eastAsia="Arial" w:hAnsi="Arial"/>
          <w:color w:val="6B6B6B"/>
          <w:sz w:val="20"/>
          <w:szCs w:val="20"/>
        </w:rPr>
        <w:t xml:space="preserve">  Regional history, including the reform era. Note: main campus closing 2025 for construction — verify status before publishing.</w:t>
      </w:r>
    </w:p>
    <w:p>
      <w:pPr>
        <w:spacing w:before="40" w:after="4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Ward O'Hara Agricultural Museum</w:t>
      </w:r>
      <w:r>
        <w:rPr>
          <w:rFonts w:ascii="Arial" w:cs="Arial" w:eastAsia="Arial" w:hAnsi="Arial"/>
          <w:color w:val="6B6B6B"/>
          <w:sz w:val="20"/>
          <w:szCs w:val="20"/>
        </w:rPr>
        <w:t xml:space="preserve">  Agricultural history of the region — relevant for connecting the farming narrative.</w:t>
      </w:r>
    </w:p>
    <w:p>
      <w:pPr>
        <w:spacing w:before="40" w:after="40"/>
        <w:ind w:left="360" w:hanging="200"/>
      </w:pPr>
      <w:r>
        <w:rPr>
          <w:rFonts w:ascii="Arial" w:cs="Arial" w:eastAsia="Arial" w:hAnsi="Arial"/>
          <w:b/>
          <w:bCs/>
          <w:color w:val="2E6B4F"/>
          <w:sz w:val="21"/>
          <w:szCs w:val="21"/>
        </w:rPr>
        <w:t xml:space="preserve">— </w:t>
      </w:r>
      <w:r>
        <w:rPr>
          <w:rFonts w:ascii="Arial" w:cs="Arial" w:eastAsia="Arial" w:hAnsi="Arial"/>
          <w:b/>
          <w:bCs/>
          <w:color w:val="1A1A1A"/>
          <w:sz w:val="21"/>
          <w:szCs w:val="21"/>
        </w:rPr>
        <w:t xml:space="preserve">Prison City Pub &amp; Brewery</w:t>
      </w:r>
      <w:r>
        <w:rPr>
          <w:rFonts w:ascii="Arial" w:cs="Arial" w:eastAsia="Arial" w:hAnsi="Arial"/>
          <w:color w:val="6B6B6B"/>
          <w:sz w:val="20"/>
          <w:szCs w:val="20"/>
        </w:rPr>
        <w:t xml:space="preserve">  Named for Auburn's identity as home to one of the earliest American prisons. Located downtown.</w:t>
      </w:r>
    </w:p>
    <w:p>
      <w:pPr>
        <w:spacing w:before="40" w:after="40"/>
      </w:pPr>
      <w:r>
        <w:rPr>
          <w:sz w:val="20"/>
          <w:szCs w:val="20"/>
        </w:rPr>
        <w:t xml:space="preserve"/>
      </w:r>
    </w:p>
    <w:p>
      <w:pPr>
        <w:spacing w:before="320" w:after="120"/>
      </w:pPr>
      <w:r>
        <w:rPr>
          <w:rFonts w:ascii="Arial" w:cs="Arial" w:eastAsia="Arial" w:hAnsi="Arial"/>
          <w:b/>
          <w:bCs/>
          <w:color w:val="2E6B4F"/>
          <w:sz w:val="26"/>
          <w:szCs w:val="26"/>
        </w:rPr>
        <w:t xml:space="preserve">Seneca Falls — fifteen miles west of Auburn</w:t>
      </w:r>
    </w:p>
    <w:p>
      <w:pPr>
        <w:spacing w:before="60" w:after="120" w:line="288"/>
      </w:pPr>
      <w:r>
        <w:rPr>
          <w:rFonts w:ascii="Georgia" w:cs="Georgia" w:eastAsia="Georgia" w:hAnsi="Georgia"/>
          <w:color w:val="1A1A1A"/>
          <w:sz w:val="22"/>
          <w:szCs w:val="22"/>
        </w:rPr>
        <w:t xml:space="preserve">Seneca Falls sits at the northwest corner of Cayuga Lake, on the Seneca River connecting Cayuga to Seneca Lake. Population around 6,800. The 1848 Women's Rights Convention was held here July 19-20 in the Wesleyan Chapel — the first formal women's rights convention in American history, organized in four days, attended by 300 people.</w:t>
      </w:r>
    </w:p>
    <w:p>
      <w:pPr>
        <w:spacing w:before="60" w:after="120" w:line="288"/>
      </w:pPr>
      <w:r>
        <w:rPr>
          <w:rFonts w:ascii="Georgia" w:cs="Georgia" w:eastAsia="Georgia" w:hAnsi="Georgia"/>
          <w:color w:val="1A1A1A"/>
          <w:sz w:val="22"/>
          <w:szCs w:val="22"/>
        </w:rPr>
        <w:t xml:space="preserve">The Women's Rights National Historical Park encompasses the Wesleyan Chapel, the M'Clintock House in Waterloo (where the Declaration of Sentiments was drafted), and Elizabeth Cady Stanton's home. The connection to Auburn: Stanton and the Auburn network were part of the same reform community — overlapping abolitionists, Quaker networks, and reform-minded Methodists. Tubman and Stanton knew each other. The 15-mile distance between Auburn and Seneca Falls is navigable in 20 minutes today; in 1848 it was a well-traveled route.</w:t>
      </w:r>
    </w:p>
    <w:p>
      <w:pPr>
        <w:spacing w:before="60" w:after="120" w:line="288"/>
      </w:pPr>
      <w:r>
        <w:rPr>
          <w:rFonts w:ascii="Georgia" w:cs="Georgia" w:eastAsia="Georgia" w:hAnsi="Georgia"/>
          <w:color w:val="1A1A1A"/>
          <w:sz w:val="22"/>
          <w:szCs w:val="22"/>
        </w:rPr>
        <w:t xml:space="preserve">A popular local claim: Seneca Falls was the inspiration for Bedford Falls in Frank Capra's 'It's a Wonderful Life.' The connection has been promoted by the town and disputed by film historians for decades. The It's a Wonderful Life Museum exists in Seneca Falls. The debate, which the town is clearly winning on tourism grounds, is itself a Seneca Falls story worth knowing.</w:t>
      </w:r>
    </w:p>
    <w:p>
      <w:pPr>
        <w:spacing w:before="40" w:after="40"/>
      </w:pPr>
      <w:r>
        <w:rPr>
          <w:sz w:val="20"/>
          <w:szCs w:val="20"/>
        </w:rPr>
        <w:t xml:space="preserve"/>
      </w:r>
    </w:p>
    <w:p>
      <w:pPr>
        <w:spacing w:before="320" w:after="120"/>
      </w:pPr>
      <w:r>
        <w:rPr>
          <w:rFonts w:ascii="Arial" w:cs="Arial" w:eastAsia="Arial" w:hAnsi="Arial"/>
          <w:b/>
          <w:bCs/>
          <w:color w:val="2E6B4F"/>
          <w:sz w:val="26"/>
          <w:szCs w:val="26"/>
        </w:rPr>
        <w:t xml:space="preserve">Ithaca — the south end</w:t>
      </w:r>
    </w:p>
    <w:p>
      <w:pPr>
        <w:spacing w:before="60" w:after="120" w:line="288"/>
      </w:pPr>
      <w:r>
        <w:rPr>
          <w:rFonts w:ascii="Georgia" w:cs="Georgia" w:eastAsia="Georgia" w:hAnsi="Georgia"/>
          <w:color w:val="1A1A1A"/>
          <w:sz w:val="22"/>
          <w:szCs w:val="22"/>
        </w:rPr>
        <w:t xml:space="preserve">Ithaca is a city of roughly 35,000 permanent residents that expands with 20,000+ students from Cornell University and Ithaca College. Perched above Cayuga Lake's southern tip, its built geography is defined by gorges — Cascadilla Gorge runs from downtown to the Cornell campus, a 400-foot drop; Six Mile Creek gorge anchors the city's west side. There are more than 150 waterfalls within ten miles of downtown.</w:t>
      </w:r>
    </w:p>
    <w:p>
      <w:pPr>
        <w:spacing w:before="60" w:after="120" w:line="288"/>
      </w:pPr>
      <w:r>
        <w:rPr>
          <w:rFonts w:ascii="Georgia" w:cs="Georgia" w:eastAsia="Georgia" w:hAnsi="Georgia"/>
          <w:color w:val="1A1A1A"/>
          <w:sz w:val="22"/>
          <w:szCs w:val="22"/>
        </w:rPr>
        <w:t xml:space="preserve">Cornell is an Ivy League university with land-grant status — an unusual combination that embeds it in the agricultural and practical sciences as well as the elite liberal arts. The New York State Agricultural Experiment Station in Geneva operates under Cornell. The wine, orchard, and dairy research that enabled the Finger Lakes wine and agricultural industries has flowed from Cornell for over a century.</w:t>
      </w:r>
    </w:p>
    <w:p>
      <w:pPr>
        <w:spacing w:before="60" w:after="120" w:line="288"/>
      </w:pPr>
      <w:r>
        <w:rPr>
          <w:rFonts w:ascii="Georgia" w:cs="Georgia" w:eastAsia="Georgia" w:hAnsi="Georgia"/>
          <w:color w:val="1A1A1A"/>
          <w:sz w:val="22"/>
          <w:szCs w:val="22"/>
        </w:rPr>
        <w:t xml:space="preserve">Ithaca has more restaurants per capita than New York City. The Ithaca Farmers Market at Steamboat Landing — Saturday and Sunday, producers-only, within sight of the lake — is the region's best single food destination.</w:t>
      </w:r>
    </w:p>
    <w:p>
      <w:pPr>
        <w:spacing w:before="60" w:after="120" w:line="288"/>
      </w:pPr>
      <w:r>
        <w:rPr>
          <w:rFonts w:ascii="Georgia" w:cs="Georgia" w:eastAsia="Georgia" w:hAnsi="Georgia"/>
          <w:color w:val="1A1A1A"/>
          <w:sz w:val="22"/>
          <w:szCs w:val="22"/>
        </w:rPr>
        <w:t xml:space="preserve">Stewart Park at the lake's southern tip: 31 acres of lakefront, formerly the Wharton Brothers silent film studios. The first American horror film was made here. Now a public park with a carousel, marina, summer concerts, and bird sanctuary.</w:t>
      </w:r>
    </w:p>
    <w:p>
      <w:pPr>
        <w:spacing w:before="40" w:after="40"/>
      </w:pPr>
      <w:r>
        <w:rPr>
          <w:sz w:val="20"/>
          <w:szCs w:val="20"/>
        </w:rPr>
        <w:t xml:space="preserve"/>
      </w:r>
    </w:p>
    <w:p>
      <w:pPr>
        <w:spacing w:before="320" w:after="120"/>
      </w:pPr>
      <w:r>
        <w:rPr>
          <w:rFonts w:ascii="Arial" w:cs="Arial" w:eastAsia="Arial" w:hAnsi="Arial"/>
          <w:b/>
          <w:bCs/>
          <w:color w:val="2E6B4F"/>
          <w:sz w:val="26"/>
          <w:szCs w:val="26"/>
        </w:rPr>
        <w:t xml:space="preserve">Aurora — the east shore village</w:t>
      </w:r>
    </w:p>
    <w:p>
      <w:pPr>
        <w:spacing w:before="60" w:after="120" w:line="288"/>
      </w:pPr>
      <w:r>
        <w:rPr>
          <w:rFonts w:ascii="Georgia" w:cs="Georgia" w:eastAsia="Georgia" w:hAnsi="Georgia"/>
          <w:color w:val="1A1A1A"/>
          <w:sz w:val="22"/>
          <w:szCs w:val="22"/>
        </w:rPr>
        <w:t xml:space="preserve">Aurora is a village of under 700 year-round residents on the east shore, 26 miles north of Ithaca. Its scale is misleading: the village's built environment is National Historic District-quality, its history reaches from the Cayuga orchard at Chonodote to the co-founder of the New York Times, and its contemporary identity is shaped by the Inns of Aurora — five restored historic properties that have become the region's finest boutique lodging.</w:t>
      </w:r>
    </w:p>
    <w:p>
      <w:pPr>
        <w:spacing w:before="60" w:after="120" w:line="288"/>
      </w:pPr>
      <w:r>
        <w:rPr>
          <w:rFonts w:ascii="Georgia" w:cs="Georgia" w:eastAsia="Georgia" w:hAnsi="Georgia"/>
          <w:color w:val="1A1A1A"/>
          <w:sz w:val="22"/>
          <w:szCs w:val="22"/>
        </w:rPr>
        <w:t xml:space="preserve">Henry Wells — co-founder of both Wells Fargo and American Express — moved to Aurora in 1852 and founded Wells College for women in 1868. The Aurora Inn, built in 1833 by Colonel E.B. Morgan (a co-founder of the New York Times), has operated almost continuously since. Millard Fillmore attended the Cayuga Lake Academy in Aurora before his presidency.</w:t>
      </w:r>
    </w:p>
    <w:p>
      <w:pPr>
        <w:spacing w:before="60" w:after="120" w:line="288"/>
      </w:pPr>
      <w:r>
        <w:rPr>
          <w:rFonts w:ascii="Georgia" w:cs="Georgia" w:eastAsia="Georgia" w:hAnsi="Georgia"/>
          <w:color w:val="1A1A1A"/>
          <w:sz w:val="22"/>
          <w:szCs w:val="22"/>
        </w:rPr>
        <w:t xml:space="preserve">Wells College closed in June 2024, citing financial challenges. The closure is a significant shift for the village. The Inns of Aurora — anchored by Pleasant Rowland, founder of American Girl — has become the economic anchor in Wells' absence.</w:t>
      </w:r>
    </w:p>
    <w:p>
      <w:pPr>
        <w:spacing w:before="60" w:after="120" w:line="288"/>
      </w:pPr>
      <w:r>
        <w:rPr>
          <w:rFonts w:ascii="Georgia" w:cs="Georgia" w:eastAsia="Georgia" w:hAnsi="Georgia"/>
          <w:color w:val="1A1A1A"/>
          <w:sz w:val="22"/>
          <w:szCs w:val="22"/>
        </w:rPr>
        <w:t xml:space="preserve">MacKenzie-Childs, the hand-crafted home goods company known for whimsical pottery and furnishings, is headquartered on a 65-acre farm just south of the village, with tours and a retail store open to visitors.</w:t>
      </w:r>
    </w:p>
    <w:p>
      <w:pPr>
        <w:spacing w:before="40" w:after="40"/>
      </w:pPr>
      <w:r>
        <w:rPr>
          <w:sz w:val="20"/>
          <w:szCs w:val="20"/>
        </w:rPr>
        <w:t xml:space="preserve"/>
      </w:r>
    </w:p>
    <w:p>
      <w:pPr>
        <w:spacing w:before="320" w:after="120"/>
      </w:pPr>
      <w:r>
        <w:rPr>
          <w:rFonts w:ascii="Arial" w:cs="Arial" w:eastAsia="Arial" w:hAnsi="Arial"/>
          <w:b/>
          <w:bCs/>
          <w:color w:val="2E6B4F"/>
          <w:sz w:val="26"/>
          <w:szCs w:val="26"/>
        </w:rPr>
        <w:t xml:space="preserve">Trumansburg — mid-lake west shore</w:t>
      </w:r>
    </w:p>
    <w:p>
      <w:pPr>
        <w:spacing w:before="60" w:after="120" w:line="288"/>
      </w:pPr>
      <w:r>
        <w:rPr>
          <w:rFonts w:ascii="Georgia" w:cs="Georgia" w:eastAsia="Georgia" w:hAnsi="Georgia"/>
          <w:color w:val="1A1A1A"/>
          <w:sz w:val="22"/>
          <w:szCs w:val="22"/>
        </w:rPr>
        <w:t xml:space="preserve">Trumansburg sits on the western plateau above Cayuga Lake, 15 miles north of Ithaca. It's the closest town to Taughannock Falls State Park (2 miles north) and the Finger Lakes Cider House at Good Life Farm (2 miles south). The combination makes it the best base for a farm-and-outdoors day on the west shore. Small main street, independent coffee shop, Atlas Bowl restaurant just south of town.</w:t>
      </w:r>
    </w:p>
    <w:p>
      <w:pPr>
        <w:spacing w:before="40" w:after="40"/>
      </w:pPr>
      <w:r>
        <w:rPr>
          <w:sz w:val="20"/>
          <w:szCs w:val="20"/>
        </w:rPr>
        <w:t xml:space="preserve"/>
      </w:r>
    </w:p>
    <w:p>
      <w:pPr>
        <w:spacing w:before="320" w:after="120"/>
      </w:pPr>
      <w:r>
        <w:rPr>
          <w:rFonts w:ascii="Arial" w:cs="Arial" w:eastAsia="Arial" w:hAnsi="Arial"/>
          <w:b/>
          <w:bCs/>
          <w:color w:val="2E6B4F"/>
          <w:sz w:val="26"/>
          <w:szCs w:val="26"/>
        </w:rPr>
        <w:t xml:space="preserve">Union Springs — east shore north</w:t>
      </w:r>
    </w:p>
    <w:p>
      <w:pPr>
        <w:spacing w:before="60" w:after="120" w:line="288"/>
      </w:pPr>
      <w:r>
        <w:rPr>
          <w:rFonts w:ascii="Georgia" w:cs="Georgia" w:eastAsia="Georgia" w:hAnsi="Georgia"/>
          <w:color w:val="1A1A1A"/>
          <w:sz w:val="22"/>
          <w:szCs w:val="22"/>
        </w:rPr>
        <w:t xml:space="preserve">Union Springs sits on the east shore, 10 miles south of Cayuga village. Heart &amp; Hands Wine Company is here — one of the Cayuga Wine Trail's strongest producers, east-shore style, small production, Riesling-focused. The Wheelhouse Restaurant, third-generation owned, sits on the lake.</w:t>
      </w:r>
    </w:p>
    <w:p>
      <w:pPr>
        <w:pageBreakBefore/>
      </w:pPr>
      <w:r>
        <w:t xml:space="preserve"/>
      </w:r>
    </w:p>
    <w:p>
      <w:pPr>
        <w:pBdr>
          <w:bottom w:val="single" w:color="2E6B4F" w:sz="4" w:space="8"/>
        </w:pBdr>
        <w:spacing w:before="480" w:after="160"/>
      </w:pPr>
      <w:r>
        <w:rPr>
          <w:rFonts w:ascii="Arial" w:cs="Arial" w:eastAsia="Arial" w:hAnsi="Arial"/>
          <w:b/>
          <w:bCs/>
          <w:color w:val="1A3A2A"/>
          <w:sz w:val="34"/>
          <w:szCs w:val="34"/>
        </w:rPr>
        <w:t xml:space="preserve">04  Cayuga Lake Wine Trail — operators from data</w:t>
      </w:r>
    </w:p>
    <w:p>
      <w:pPr>
        <w:spacing w:before="60" w:after="120" w:line="288"/>
      </w:pPr>
      <w:r>
        <w:rPr>
          <w:rFonts w:ascii="Georgia" w:cs="Georgia" w:eastAsia="Georgia" w:hAnsi="Georgia"/>
          <w:color w:val="1A1A1A"/>
          <w:sz w:val="22"/>
          <w:szCs w:val="22"/>
        </w:rPr>
        <w:t xml:space="preserve">The Cayuga Lake Wine Trail was the first organized wine trail in the United States, established 1983. 21 producers are tagged in the current data set across Cayuga, Seneca, and Tompkins counties. The trail runs Route 89 on the west shore (the primary loop) and Route 90 on the east shore (quieter, steeper, equally good).</w:t>
      </w:r>
    </w:p>
    <w:p>
      <w:pPr>
        <w:spacing w:before="40" w:after="40"/>
      </w:pPr>
      <w:r>
        <w:rPr>
          <w:sz w:val="20"/>
          <w:szCs w:val="20"/>
        </w:rPr>
        <w:t xml:space="preserve"/>
      </w:r>
    </w:p>
    <w:p>
      <w:pPr>
        <w:shd w:fill="E8F2EC" w:val="clear"/>
        <w:spacing w:before="60" w:after="60"/>
        <w:ind w:left="360"/>
      </w:pPr>
      <w:r>
        <w:rPr>
          <w:rFonts w:ascii="Arial" w:cs="Arial" w:eastAsia="Arial" w:hAnsi="Arial"/>
          <w:b/>
          <w:bCs/>
          <w:color w:val="1A3A2A"/>
          <w:sz w:val="19"/>
          <w:szCs w:val="19"/>
        </w:rPr>
        <w:t xml:space="preserve">Terroir distinction:  </w:t>
      </w:r>
      <w:r>
        <w:rPr>
          <w:rFonts w:ascii="Arial" w:cs="Arial" w:eastAsia="Arial" w:hAnsi="Arial"/>
          <w:color w:val="6B6B6B"/>
          <w:sz w:val="19"/>
          <w:szCs w:val="19"/>
        </w:rPr>
        <w:t xml:space="preserve">Cayuga's higher elevations (up to 800 ft) and steep shale slopes tend to produce more austere, linear Rieslings than Seneca — higher acidity, more mineral. The east shore vs. west shore also produces distinct expressions.</w:t>
      </w:r>
    </w:p>
    <w:p>
      <w:pPr>
        <w:spacing w:before="40" w:after="4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560"/>
        <w:gridCol w:w="3600"/>
      </w:tblGrid>
      <w:tr>
        <w:trPr>
          <w:tblHeader/>
        </w:trPr>
        <w:tc>
          <w:tcPr>
            <w:tcW w:type="dxa" w:w="2800"/>
            <w:tcBorders>
              <w:top w:val="single" w:color="AAAAAA" w:sz="1"/>
              <w:left w:val="single" w:color="AAAAAA" w:sz="1"/>
              <w:bottom w:val="single" w:color="2E6B4F" w:sz="2"/>
              <w:right w:val="single" w:color="AAAAAA" w:sz="1"/>
            </w:tcBorders>
            <w:shd w:fill="E8F2EC" w:val="clear"/>
            <w:tcMar>
              <w:top w:type="dxa" w:w="60"/>
              <w:left w:type="dxa" w:w="120"/>
              <w:bottom w:type="dxa" w:w="60"/>
              <w:right w:type="dxa" w:w="120"/>
            </w:tcMar>
          </w:tcPr>
          <w:p>
            <w:r>
              <w:rPr>
                <w:rFonts w:ascii="Arial" w:cs="Arial" w:eastAsia="Arial" w:hAnsi="Arial"/>
                <w:b/>
                <w:bCs/>
                <w:color w:val="1A3A2A"/>
                <w:sz w:val="18"/>
                <w:szCs w:val="18"/>
              </w:rPr>
              <w:t xml:space="preserve">Name</w:t>
            </w:r>
          </w:p>
        </w:tc>
        <w:tc>
          <w:tcPr>
            <w:tcW w:type="dxa" w:w="1400"/>
            <w:tcBorders>
              <w:top w:val="single" w:color="AAAAAA" w:sz="1"/>
              <w:left w:val="single" w:color="AAAAAA" w:sz="1"/>
              <w:bottom w:val="single" w:color="2E6B4F" w:sz="2"/>
              <w:right w:val="single" w:color="AAAAAA" w:sz="1"/>
            </w:tcBorders>
            <w:shd w:fill="E8F2EC" w:val="clear"/>
            <w:tcMar>
              <w:top w:type="dxa" w:w="60"/>
              <w:left w:type="dxa" w:w="120"/>
              <w:bottom w:type="dxa" w:w="60"/>
              <w:right w:type="dxa" w:w="120"/>
            </w:tcMar>
          </w:tcPr>
          <w:p>
            <w:r>
              <w:rPr>
                <w:rFonts w:ascii="Arial" w:cs="Arial" w:eastAsia="Arial" w:hAnsi="Arial"/>
                <w:b/>
                <w:bCs/>
                <w:color w:val="1A3A2A"/>
                <w:sz w:val="18"/>
                <w:szCs w:val="18"/>
              </w:rPr>
              <w:t xml:space="preserve">City</w:t>
            </w:r>
          </w:p>
        </w:tc>
        <w:tc>
          <w:tcPr>
            <w:tcW w:type="dxa" w:w="1560"/>
            <w:tcBorders>
              <w:top w:val="single" w:color="AAAAAA" w:sz="1"/>
              <w:left w:val="single" w:color="AAAAAA" w:sz="1"/>
              <w:bottom w:val="single" w:color="2E6B4F" w:sz="2"/>
              <w:right w:val="single" w:color="AAAAAA" w:sz="1"/>
            </w:tcBorders>
            <w:shd w:fill="E8F2EC" w:val="clear"/>
            <w:tcMar>
              <w:top w:type="dxa" w:w="60"/>
              <w:left w:type="dxa" w:w="120"/>
              <w:bottom w:type="dxa" w:w="60"/>
              <w:right w:type="dxa" w:w="120"/>
            </w:tcMar>
          </w:tcPr>
          <w:p>
            <w:r>
              <w:rPr>
                <w:rFonts w:ascii="Arial" w:cs="Arial" w:eastAsia="Arial" w:hAnsi="Arial"/>
                <w:b/>
                <w:bCs/>
                <w:color w:val="1A3A2A"/>
                <w:sz w:val="18"/>
                <w:szCs w:val="18"/>
              </w:rPr>
              <w:t xml:space="preserve">Category</w:t>
            </w:r>
          </w:p>
        </w:tc>
        <w:tc>
          <w:tcPr>
            <w:tcW w:type="dxa" w:w="3600"/>
            <w:tcBorders>
              <w:top w:val="single" w:color="AAAAAA" w:sz="1"/>
              <w:left w:val="single" w:color="AAAAAA" w:sz="1"/>
              <w:bottom w:val="single" w:color="2E6B4F" w:sz="2"/>
              <w:right w:val="single" w:color="AAAAAA" w:sz="1"/>
            </w:tcBorders>
            <w:shd w:fill="E8F2EC" w:val="clear"/>
            <w:tcMar>
              <w:top w:type="dxa" w:w="60"/>
              <w:left w:type="dxa" w:w="120"/>
              <w:bottom w:type="dxa" w:w="60"/>
              <w:right w:type="dxa" w:w="120"/>
            </w:tcMar>
          </w:tcPr>
          <w:p>
            <w:r>
              <w:rPr>
                <w:rFonts w:ascii="Arial" w:cs="Arial" w:eastAsia="Arial" w:hAnsi="Arial"/>
                <w:b/>
                <w:bCs/>
                <w:color w:val="1A3A2A"/>
                <w:sz w:val="18"/>
                <w:szCs w:val="18"/>
              </w:rPr>
              <w:t xml:space="preserve">Notes</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Heart &amp; Hands Wine Company</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Union Springs</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Winery</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East shore. Small production Riesling specialist. Serious quality, worth naming explicitly.</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Treleaven Wines</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King Ferry</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Winery</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East shore. 30+ year operation. Award-winning dry Riesling, outdoor space, events.</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Americana Vineyards</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Interlaken</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Winery + cider</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West shore. One of the older Cayuga producers. Also cider. Family operation.</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Buttonwood Grove Winery</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Romulus</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Winery</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West shore. Estate grown, lakeside views, well-regarded Riesling.</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Cayuga Ridge Estates Winery</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Ovid</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Winery</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West shore. Estate, farm setting.</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Boundary Breaks Vineyard</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Lodi</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Winery</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East Cayuga shore near Seneca border. Known for single-vineyard Riesling. Worth a specific mention.</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Hosmer Winery</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Ovid</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Winery</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Long-standing west shore producer. Wide range of varieties.</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Goose Watch Winery</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Romulus</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Winery</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West shore. Multiple varieties. Event space.</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Long Point Winery</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Aurora</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Winery</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East shore, Aurora area. Worth noting proximity to Inns of Aurora.</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Six Mile Creek Vineyards</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Ithaca</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Winery</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Closest winery to downtown Ithaca. Good entry point for first-time visitors.</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Frontenac Point Vineyard</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Trumansburg</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Winery</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Family estate, west shore near Taughannock.</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Bellwether Hard Cider</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Trumansburg</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Cidery</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Near Finger Lakes Cider House corridor. Hard cider from estate apples.</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Blackduck Cidery</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Ovid</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Cidery</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Farm cidery. Drake duck farm connection, sustainable operation.</w:t>
            </w:r>
          </w:p>
        </w:tc>
      </w:tr>
    </w:tbl>
    <w:p>
      <w:pPr>
        <w:pageBreakBefore/>
      </w:pPr>
      <w:r>
        <w:t xml:space="preserve"/>
      </w:r>
    </w:p>
    <w:p>
      <w:pPr>
        <w:pBdr>
          <w:bottom w:val="single" w:color="2E6B4F" w:sz="4" w:space="8"/>
        </w:pBdr>
        <w:spacing w:before="480" w:after="160"/>
      </w:pPr>
      <w:r>
        <w:rPr>
          <w:rFonts w:ascii="Arial" w:cs="Arial" w:eastAsia="Arial" w:hAnsi="Arial"/>
          <w:b/>
          <w:bCs/>
          <w:color w:val="1A3A2A"/>
          <w:sz w:val="34"/>
          <w:szCs w:val="34"/>
        </w:rPr>
        <w:t xml:space="preserve">05  Lodging — curated picks</w:t>
      </w:r>
    </w:p>
    <w:p>
      <w:pPr>
        <w:shd w:fill="E8F2EC" w:val="clear"/>
        <w:spacing w:before="60" w:after="60"/>
        <w:ind w:left="360"/>
      </w:pPr>
      <w:r>
        <w:rPr>
          <w:rFonts w:ascii="Arial" w:cs="Arial" w:eastAsia="Arial" w:hAnsi="Arial"/>
          <w:b/>
          <w:bCs/>
          <w:color w:val="1A3A2A"/>
          <w:sz w:val="19"/>
          <w:szCs w:val="19"/>
        </w:rPr>
        <w:t xml:space="preserve">Approach:  </w:t>
      </w:r>
      <w:r>
        <w:rPr>
          <w:rFonts w:ascii="Arial" w:cs="Arial" w:eastAsia="Arial" w:hAnsi="Arial"/>
          <w:color w:val="6B6B6B"/>
          <w:sz w:val="19"/>
          <w:szCs w:val="19"/>
        </w:rPr>
        <w:t xml:space="preserve">Lead with independently owned and character properties. Chain properties exist but shouldn't anchor guide recommendations.</w:t>
      </w:r>
    </w:p>
    <w:p>
      <w:pPr>
        <w:spacing w:before="40" w:after="40"/>
      </w:pPr>
      <w:r>
        <w:rPr>
          <w:sz w:val="20"/>
          <w:szCs w:val="20"/>
        </w:rPr>
        <w:t xml:space="preserve"/>
      </w:r>
    </w:p>
    <w:p>
      <w:pPr>
        <w:spacing w:before="220" w:after="80"/>
      </w:pPr>
      <w:r>
        <w:rPr>
          <w:rFonts w:ascii="Arial" w:cs="Arial" w:eastAsia="Arial" w:hAnsi="Arial"/>
          <w:b/>
          <w:bCs/>
          <w:color w:val="8B4513"/>
          <w:sz w:val="22"/>
          <w:szCs w:val="22"/>
        </w:rPr>
        <w:t xml:space="preserve">Inns of Aurora — Aurora (east shore, 26 mi north of Ithaca)</w:t>
      </w:r>
    </w:p>
    <w:p>
      <w:pPr>
        <w:spacing w:before="60" w:after="120" w:line="288"/>
      </w:pPr>
      <w:r>
        <w:rPr>
          <w:rFonts w:ascii="Georgia" w:cs="Georgia" w:eastAsia="Georgia" w:hAnsi="Georgia"/>
          <w:color w:val="1A1A1A"/>
          <w:sz w:val="22"/>
          <w:szCs w:val="22"/>
        </w:rPr>
        <w:t xml:space="preserve">The best lodging on Cayuga Lake and arguably in the Finger Lakes region. Five historic properties in the National Historic District village of Aurora, all within walking distance of each other on Main Street. The flagship Aurora Inn was built in 1833 by E.B. Morgan, co-founder of the New York Times. EB Morgan House has working fireplaces and lake access. Rowland House has MacKenzie-Childs décor throughout (the company is headquartered two minutes away). 1833 Kitchen &amp; Bar is farm-to-table with lake views. The Fargo Bar &amp; Grill is the casual pub. A spa campus sits on the hill above the village.</w:t>
      </w:r>
    </w:p>
    <w:p>
      <w:pPr>
        <w:shd w:fill="E8F2EC" w:val="clear"/>
        <w:spacing w:before="60" w:after="60"/>
        <w:ind w:left="360"/>
      </w:pPr>
      <w:r>
        <w:rPr>
          <w:rFonts w:ascii="Arial" w:cs="Arial" w:eastAsia="Arial" w:hAnsi="Arial"/>
          <w:b/>
          <w:bCs/>
          <w:color w:val="1A3A2A"/>
          <w:sz w:val="19"/>
          <w:szCs w:val="19"/>
        </w:rPr>
        <w:t xml:space="preserve">Voice note:  </w:t>
      </w:r>
      <w:r>
        <w:rPr>
          <w:rFonts w:ascii="Arial" w:cs="Arial" w:eastAsia="Arial" w:hAnsi="Arial"/>
          <w:color w:val="6B6B6B"/>
          <w:sz w:val="19"/>
          <w:szCs w:val="19"/>
        </w:rPr>
        <w:t xml:space="preserve">The Inns of Aurora is a story — Pleasant Rowland (American Girl founder, Wells College alum) bought a collapsing village inn in 2000 and has restored it into the finest lodging destination in upstate New York. The restoration saved Aurora.</w:t>
      </w:r>
    </w:p>
    <w:p>
      <w:pPr>
        <w:spacing w:before="40" w:after="40"/>
      </w:pPr>
      <w:r>
        <w:rPr>
          <w:sz w:val="20"/>
          <w:szCs w:val="20"/>
        </w:rPr>
        <w:t xml:space="preserve"/>
      </w:r>
    </w:p>
    <w:p>
      <w:pPr>
        <w:spacing w:before="220" w:after="80"/>
      </w:pPr>
      <w:r>
        <w:rPr>
          <w:rFonts w:ascii="Arial" w:cs="Arial" w:eastAsia="Arial" w:hAnsi="Arial"/>
          <w:b/>
          <w:bCs/>
          <w:color w:val="8B4513"/>
          <w:sz w:val="22"/>
          <w:szCs w:val="22"/>
        </w:rPr>
        <w:t xml:space="preserve">Argos Inn — Ithaca (south end)</w:t>
      </w:r>
    </w:p>
    <w:p>
      <w:pPr>
        <w:spacing w:before="60" w:after="120" w:line="288"/>
      </w:pPr>
      <w:r>
        <w:rPr>
          <w:rFonts w:ascii="Georgia" w:cs="Georgia" w:eastAsia="Georgia" w:hAnsi="Georgia"/>
          <w:color w:val="1A1A1A"/>
          <w:sz w:val="22"/>
          <w:szCs w:val="22"/>
        </w:rPr>
        <w:t xml:space="preserve">A LEED-certified 19th-century mansion in downtown Ithaca, a short walk from the Commons and Cascadilla Gorge. Boutique rooms, a well-regarded cocktail bar. The best independent option in Ithaca proper for people who want to be in the city rather than outside it.</w:t>
      </w:r>
    </w:p>
    <w:p>
      <w:pPr>
        <w:spacing w:before="40" w:after="40"/>
      </w:pPr>
      <w:r>
        <w:rPr>
          <w:sz w:val="20"/>
          <w:szCs w:val="20"/>
        </w:rPr>
        <w:t xml:space="preserve"/>
      </w:r>
    </w:p>
    <w:p>
      <w:pPr>
        <w:spacing w:before="220" w:after="80"/>
      </w:pPr>
      <w:r>
        <w:rPr>
          <w:rFonts w:ascii="Arial" w:cs="Arial" w:eastAsia="Arial" w:hAnsi="Arial"/>
          <w:b/>
          <w:bCs/>
          <w:color w:val="8B4513"/>
          <w:sz w:val="22"/>
          <w:szCs w:val="22"/>
        </w:rPr>
        <w:t xml:space="preserve">Springside Inn — Auburn</w:t>
      </w:r>
    </w:p>
    <w:p>
      <w:pPr>
        <w:spacing w:before="60" w:after="120" w:line="288"/>
      </w:pPr>
      <w:r>
        <w:rPr>
          <w:rFonts w:ascii="Georgia" w:cs="Georgia" w:eastAsia="Georgia" w:hAnsi="Georgia"/>
          <w:color w:val="1A1A1A"/>
          <w:sz w:val="22"/>
          <w:szCs w:val="22"/>
        </w:rPr>
        <w:t xml:space="preserve">On the west shore of Owasco Lake, south of Auburn. Historic property. The innkeeper led guests on walks through the woods to the former Underground Railroad path behind the building — a detail that earns its place in the heritage section.</w:t>
      </w:r>
    </w:p>
    <w:p>
      <w:pPr>
        <w:spacing w:before="40" w:after="40"/>
      </w:pPr>
      <w:r>
        <w:rPr>
          <w:sz w:val="20"/>
          <w:szCs w:val="20"/>
        </w:rPr>
        <w:t xml:space="preserve"/>
      </w:r>
    </w:p>
    <w:p>
      <w:pPr>
        <w:spacing w:before="220" w:after="80"/>
      </w:pPr>
      <w:r>
        <w:rPr>
          <w:rFonts w:ascii="Arial" w:cs="Arial" w:eastAsia="Arial" w:hAnsi="Arial"/>
          <w:b/>
          <w:bCs/>
          <w:color w:val="8B4513"/>
          <w:sz w:val="22"/>
          <w:szCs w:val="22"/>
        </w:rPr>
        <w:t xml:space="preserve">10 Fitch Boutique Inn — Auburn</w:t>
      </w:r>
    </w:p>
    <w:p>
      <w:pPr>
        <w:spacing w:before="60" w:after="120" w:line="288"/>
      </w:pPr>
      <w:r>
        <w:rPr>
          <w:rFonts w:ascii="Georgia" w:cs="Georgia" w:eastAsia="Georgia" w:hAnsi="Georgia"/>
          <w:color w:val="1A1A1A"/>
          <w:sz w:val="22"/>
          <w:szCs w:val="22"/>
        </w:rPr>
        <w:t xml:space="preserve">Small boutique B&amp;B in downtown Auburn, walking distance to Harriet Tubman NHP, Seward House, and the Equal Rights Heritage Center. Good base for the heritage itinerary.</w:t>
      </w:r>
    </w:p>
    <w:p>
      <w:pPr>
        <w:spacing w:before="40" w:after="40"/>
      </w:pPr>
      <w:r>
        <w:rPr>
          <w:sz w:val="20"/>
          <w:szCs w:val="20"/>
        </w:rPr>
        <w:t xml:space="preserve"/>
      </w:r>
    </w:p>
    <w:p>
      <w:pPr>
        <w:spacing w:before="220" w:after="80"/>
      </w:pPr>
      <w:r>
        <w:rPr>
          <w:rFonts w:ascii="Arial" w:cs="Arial" w:eastAsia="Arial" w:hAnsi="Arial"/>
          <w:b/>
          <w:bCs/>
          <w:color w:val="8B4513"/>
          <w:sz w:val="22"/>
          <w:szCs w:val="22"/>
        </w:rPr>
        <w:t xml:space="preserve">The Evermore — King Ferry (east shore)</w:t>
      </w:r>
    </w:p>
    <w:p>
      <w:pPr>
        <w:spacing w:before="60" w:after="120" w:line="288"/>
      </w:pPr>
      <w:r>
        <w:rPr>
          <w:rFonts w:ascii="Georgia" w:cs="Georgia" w:eastAsia="Georgia" w:hAnsi="Georgia"/>
          <w:color w:val="1A1A1A"/>
          <w:sz w:val="22"/>
          <w:szCs w:val="22"/>
        </w:rPr>
        <w:t xml:space="preserve">Formerly the MacKenzie-Childs estate. Now a B&amp;B. East shore of Cayuga, rural setting, strong design character. For travelers who want the lake experience with the MacKenzie-Childs connection but without the full resort apparatus of the Inns of Aurora.</w:t>
      </w:r>
    </w:p>
    <w:p>
      <w:pPr>
        <w:spacing w:before="40" w:after="40"/>
      </w:pPr>
      <w:r>
        <w:rPr>
          <w:sz w:val="20"/>
          <w:szCs w:val="20"/>
        </w:rPr>
        <w:t xml:space="preserve"/>
      </w:r>
    </w:p>
    <w:p>
      <w:pPr>
        <w:spacing w:before="220" w:after="80"/>
      </w:pPr>
      <w:r>
        <w:rPr>
          <w:rFonts w:ascii="Arial" w:cs="Arial" w:eastAsia="Arial" w:hAnsi="Arial"/>
          <w:b/>
          <w:bCs/>
          <w:color w:val="8B4513"/>
          <w:sz w:val="22"/>
          <w:szCs w:val="22"/>
        </w:rPr>
        <w:t xml:space="preserve">Inn at Taughannock Falls — Trumansburg</w:t>
      </w:r>
    </w:p>
    <w:p>
      <w:pPr>
        <w:spacing w:before="60" w:after="120" w:line="288"/>
      </w:pPr>
      <w:r>
        <w:rPr>
          <w:rFonts w:ascii="Georgia" w:cs="Georgia" w:eastAsia="Georgia" w:hAnsi="Georgia"/>
          <w:color w:val="1A1A1A"/>
          <w:sz w:val="22"/>
          <w:szCs w:val="22"/>
        </w:rPr>
        <w:t xml:space="preserve">Perched above the gorge at Taughannock Falls State Park. Dining with gorge views. Good base for outdoors-focused travelers anchoring the west shore.</w:t>
      </w:r>
    </w:p>
    <w:p>
      <w:pPr>
        <w:pageBreakBefore/>
      </w:pPr>
      <w:r>
        <w:t xml:space="preserve"/>
      </w:r>
    </w:p>
    <w:p>
      <w:pPr>
        <w:pBdr>
          <w:bottom w:val="single" w:color="2E6B4F" w:sz="4" w:space="8"/>
        </w:pBdr>
        <w:spacing w:before="480" w:after="160"/>
      </w:pPr>
      <w:r>
        <w:rPr>
          <w:rFonts w:ascii="Arial" w:cs="Arial" w:eastAsia="Arial" w:hAnsi="Arial"/>
          <w:b/>
          <w:bCs/>
          <w:color w:val="1A3A2A"/>
          <w:sz w:val="34"/>
          <w:szCs w:val="34"/>
        </w:rPr>
        <w:t xml:space="preserve">06  Dining — curated picks</w:t>
      </w:r>
    </w:p>
    <w:p>
      <w:pPr>
        <w:spacing w:before="320" w:after="120"/>
      </w:pPr>
      <w:r>
        <w:rPr>
          <w:rFonts w:ascii="Arial" w:cs="Arial" w:eastAsia="Arial" w:hAnsi="Arial"/>
          <w:b/>
          <w:bCs/>
          <w:color w:val="2E6B4F"/>
          <w:sz w:val="26"/>
          <w:szCs w:val="26"/>
        </w:rPr>
        <w:t xml:space="preserve">Auburn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560"/>
        <w:gridCol w:w="3600"/>
      </w:tblGrid>
      <w:tr>
        <w:trPr>
          <w:tblHeader/>
        </w:trPr>
        <w:tc>
          <w:tcPr>
            <w:tcW w:type="dxa" w:w="2800"/>
            <w:tcBorders>
              <w:top w:val="single" w:color="AAAAAA" w:sz="1"/>
              <w:left w:val="single" w:color="AAAAAA" w:sz="1"/>
              <w:bottom w:val="single" w:color="2E6B4F" w:sz="2"/>
              <w:right w:val="single" w:color="AAAAAA" w:sz="1"/>
            </w:tcBorders>
            <w:shd w:fill="E8F2EC" w:val="clear"/>
            <w:tcMar>
              <w:top w:type="dxa" w:w="60"/>
              <w:left w:type="dxa" w:w="120"/>
              <w:bottom w:type="dxa" w:w="60"/>
              <w:right w:type="dxa" w:w="120"/>
            </w:tcMar>
          </w:tcPr>
          <w:p>
            <w:r>
              <w:rPr>
                <w:rFonts w:ascii="Arial" w:cs="Arial" w:eastAsia="Arial" w:hAnsi="Arial"/>
                <w:b/>
                <w:bCs/>
                <w:color w:val="1A3A2A"/>
                <w:sz w:val="18"/>
                <w:szCs w:val="18"/>
              </w:rPr>
              <w:t xml:space="preserve">Name</w:t>
            </w:r>
          </w:p>
        </w:tc>
        <w:tc>
          <w:tcPr>
            <w:tcW w:type="dxa" w:w="1400"/>
            <w:tcBorders>
              <w:top w:val="single" w:color="AAAAAA" w:sz="1"/>
              <w:left w:val="single" w:color="AAAAAA" w:sz="1"/>
              <w:bottom w:val="single" w:color="2E6B4F" w:sz="2"/>
              <w:right w:val="single" w:color="AAAAAA" w:sz="1"/>
            </w:tcBorders>
            <w:shd w:fill="E8F2EC" w:val="clear"/>
            <w:tcMar>
              <w:top w:type="dxa" w:w="60"/>
              <w:left w:type="dxa" w:w="120"/>
              <w:bottom w:type="dxa" w:w="60"/>
              <w:right w:type="dxa" w:w="120"/>
            </w:tcMar>
          </w:tcPr>
          <w:p>
            <w:r>
              <w:rPr>
                <w:rFonts w:ascii="Arial" w:cs="Arial" w:eastAsia="Arial" w:hAnsi="Arial"/>
                <w:b/>
                <w:bCs/>
                <w:color w:val="1A3A2A"/>
                <w:sz w:val="18"/>
                <w:szCs w:val="18"/>
              </w:rPr>
              <w:t xml:space="preserve">City</w:t>
            </w:r>
          </w:p>
        </w:tc>
        <w:tc>
          <w:tcPr>
            <w:tcW w:type="dxa" w:w="1560"/>
            <w:tcBorders>
              <w:top w:val="single" w:color="AAAAAA" w:sz="1"/>
              <w:left w:val="single" w:color="AAAAAA" w:sz="1"/>
              <w:bottom w:val="single" w:color="2E6B4F" w:sz="2"/>
              <w:right w:val="single" w:color="AAAAAA" w:sz="1"/>
            </w:tcBorders>
            <w:shd w:fill="E8F2EC" w:val="clear"/>
            <w:tcMar>
              <w:top w:type="dxa" w:w="60"/>
              <w:left w:type="dxa" w:w="120"/>
              <w:bottom w:type="dxa" w:w="60"/>
              <w:right w:type="dxa" w:w="120"/>
            </w:tcMar>
          </w:tcPr>
          <w:p>
            <w:r>
              <w:rPr>
                <w:rFonts w:ascii="Arial" w:cs="Arial" w:eastAsia="Arial" w:hAnsi="Arial"/>
                <w:b/>
                <w:bCs/>
                <w:color w:val="1A3A2A"/>
                <w:sz w:val="18"/>
                <w:szCs w:val="18"/>
              </w:rPr>
              <w:t xml:space="preserve">Category</w:t>
            </w:r>
          </w:p>
        </w:tc>
        <w:tc>
          <w:tcPr>
            <w:tcW w:type="dxa" w:w="3600"/>
            <w:tcBorders>
              <w:top w:val="single" w:color="AAAAAA" w:sz="1"/>
              <w:left w:val="single" w:color="AAAAAA" w:sz="1"/>
              <w:bottom w:val="single" w:color="2E6B4F" w:sz="2"/>
              <w:right w:val="single" w:color="AAAAAA" w:sz="1"/>
            </w:tcBorders>
            <w:shd w:fill="E8F2EC" w:val="clear"/>
            <w:tcMar>
              <w:top w:type="dxa" w:w="60"/>
              <w:left w:type="dxa" w:w="120"/>
              <w:bottom w:type="dxa" w:w="60"/>
              <w:right w:type="dxa" w:w="120"/>
            </w:tcMar>
          </w:tcPr>
          <w:p>
            <w:r>
              <w:rPr>
                <w:rFonts w:ascii="Arial" w:cs="Arial" w:eastAsia="Arial" w:hAnsi="Arial"/>
                <w:b/>
                <w:bCs/>
                <w:color w:val="1A3A2A"/>
                <w:sz w:val="18"/>
                <w:szCs w:val="18"/>
              </w:rPr>
              <w:t xml:space="preserve">Notes</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Moro's Table</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Auburn</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Restaurant</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Chef Moro sources locally, fresh ingredients. Locally considered the best in Auburn. Independent.</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Elderberry Pond Restaurant</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Auburn</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Restaurant</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Farm-to-table on a working organic farm. Strong local sourcing story. Worth the drive out of downtown.</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Refinery</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Auburn</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Restaurant</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Fresh locally sourced, modern fare. Good cocktail menu.</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Osteria Salina</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Auburn</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Restaurant</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Upscale Italian. Good wine program. Downtown Auburn.</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Cafe 108</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Auburn</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Restaurant</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Award-winning eatery that supports Auburn Public Theater nonprofit. Good community story.</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Prison City Pub &amp; Brewery</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Auburn</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Brewery + food</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Named for Auburn's history. Downtown. Local beer, food, good atmosphere.</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Lasca's Restaurant</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Auburn</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Restaurant</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Local institution since 1987. Voted Best Local Restaurant for 10+ years. Comfort food.</w:t>
            </w:r>
          </w:p>
        </w:tc>
      </w:tr>
    </w:tbl>
    <w:p>
      <w:pPr>
        <w:spacing w:before="40" w:after="40"/>
      </w:pPr>
      <w:r>
        <w:rPr>
          <w:sz w:val="20"/>
          <w:szCs w:val="20"/>
        </w:rPr>
        <w:t xml:space="preserve"/>
      </w:r>
    </w:p>
    <w:p>
      <w:pPr>
        <w:spacing w:before="320" w:after="120"/>
      </w:pPr>
      <w:r>
        <w:rPr>
          <w:rFonts w:ascii="Arial" w:cs="Arial" w:eastAsia="Arial" w:hAnsi="Arial"/>
          <w:b/>
          <w:bCs/>
          <w:color w:val="2E6B4F"/>
          <w:sz w:val="26"/>
          <w:szCs w:val="26"/>
        </w:rPr>
        <w:t xml:space="preserve">Aurora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560"/>
        <w:gridCol w:w="3600"/>
      </w:tblGrid>
      <w:tr>
        <w:trPr>
          <w:tblHeader/>
        </w:trPr>
        <w:tc>
          <w:tcPr>
            <w:tcW w:type="dxa" w:w="2800"/>
            <w:tcBorders>
              <w:top w:val="single" w:color="AAAAAA" w:sz="1"/>
              <w:left w:val="single" w:color="AAAAAA" w:sz="1"/>
              <w:bottom w:val="single" w:color="2E6B4F" w:sz="2"/>
              <w:right w:val="single" w:color="AAAAAA" w:sz="1"/>
            </w:tcBorders>
            <w:shd w:fill="E8F2EC" w:val="clear"/>
            <w:tcMar>
              <w:top w:type="dxa" w:w="60"/>
              <w:left w:type="dxa" w:w="120"/>
              <w:bottom w:type="dxa" w:w="60"/>
              <w:right w:type="dxa" w:w="120"/>
            </w:tcMar>
          </w:tcPr>
          <w:p>
            <w:r>
              <w:rPr>
                <w:rFonts w:ascii="Arial" w:cs="Arial" w:eastAsia="Arial" w:hAnsi="Arial"/>
                <w:b/>
                <w:bCs/>
                <w:color w:val="1A3A2A"/>
                <w:sz w:val="18"/>
                <w:szCs w:val="18"/>
              </w:rPr>
              <w:t xml:space="preserve">Name</w:t>
            </w:r>
          </w:p>
        </w:tc>
        <w:tc>
          <w:tcPr>
            <w:tcW w:type="dxa" w:w="1400"/>
            <w:tcBorders>
              <w:top w:val="single" w:color="AAAAAA" w:sz="1"/>
              <w:left w:val="single" w:color="AAAAAA" w:sz="1"/>
              <w:bottom w:val="single" w:color="2E6B4F" w:sz="2"/>
              <w:right w:val="single" w:color="AAAAAA" w:sz="1"/>
            </w:tcBorders>
            <w:shd w:fill="E8F2EC" w:val="clear"/>
            <w:tcMar>
              <w:top w:type="dxa" w:w="60"/>
              <w:left w:type="dxa" w:w="120"/>
              <w:bottom w:type="dxa" w:w="60"/>
              <w:right w:type="dxa" w:w="120"/>
            </w:tcMar>
          </w:tcPr>
          <w:p>
            <w:r>
              <w:rPr>
                <w:rFonts w:ascii="Arial" w:cs="Arial" w:eastAsia="Arial" w:hAnsi="Arial"/>
                <w:b/>
                <w:bCs/>
                <w:color w:val="1A3A2A"/>
                <w:sz w:val="18"/>
                <w:szCs w:val="18"/>
              </w:rPr>
              <w:t xml:space="preserve">City</w:t>
            </w:r>
          </w:p>
        </w:tc>
        <w:tc>
          <w:tcPr>
            <w:tcW w:type="dxa" w:w="1560"/>
            <w:tcBorders>
              <w:top w:val="single" w:color="AAAAAA" w:sz="1"/>
              <w:left w:val="single" w:color="AAAAAA" w:sz="1"/>
              <w:bottom w:val="single" w:color="2E6B4F" w:sz="2"/>
              <w:right w:val="single" w:color="AAAAAA" w:sz="1"/>
            </w:tcBorders>
            <w:shd w:fill="E8F2EC" w:val="clear"/>
            <w:tcMar>
              <w:top w:type="dxa" w:w="60"/>
              <w:left w:type="dxa" w:w="120"/>
              <w:bottom w:type="dxa" w:w="60"/>
              <w:right w:type="dxa" w:w="120"/>
            </w:tcMar>
          </w:tcPr>
          <w:p>
            <w:r>
              <w:rPr>
                <w:rFonts w:ascii="Arial" w:cs="Arial" w:eastAsia="Arial" w:hAnsi="Arial"/>
                <w:b/>
                <w:bCs/>
                <w:color w:val="1A3A2A"/>
                <w:sz w:val="18"/>
                <w:szCs w:val="18"/>
              </w:rPr>
              <w:t xml:space="preserve">Category</w:t>
            </w:r>
          </w:p>
        </w:tc>
        <w:tc>
          <w:tcPr>
            <w:tcW w:type="dxa" w:w="3600"/>
            <w:tcBorders>
              <w:top w:val="single" w:color="AAAAAA" w:sz="1"/>
              <w:left w:val="single" w:color="AAAAAA" w:sz="1"/>
              <w:bottom w:val="single" w:color="2E6B4F" w:sz="2"/>
              <w:right w:val="single" w:color="AAAAAA" w:sz="1"/>
            </w:tcBorders>
            <w:shd w:fill="E8F2EC" w:val="clear"/>
            <w:tcMar>
              <w:top w:type="dxa" w:w="60"/>
              <w:left w:type="dxa" w:w="120"/>
              <w:bottom w:type="dxa" w:w="60"/>
              <w:right w:type="dxa" w:w="120"/>
            </w:tcMar>
          </w:tcPr>
          <w:p>
            <w:r>
              <w:rPr>
                <w:rFonts w:ascii="Arial" w:cs="Arial" w:eastAsia="Arial" w:hAnsi="Arial"/>
                <w:b/>
                <w:bCs/>
                <w:color w:val="1A3A2A"/>
                <w:sz w:val="18"/>
                <w:szCs w:val="18"/>
              </w:rPr>
              <w:t xml:space="preserve">Notes</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1833 Kitchen &amp; Bar</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Aurora</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Restaurant</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Farm-to-table at Inns of Aurora. Chef Eric Lamphere. Locally sourced, lake views. The destination dining option on the east shore.</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The Fargo Bar &amp; Grill</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Aurora</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Pub + food</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Built 1834, formerly E.B. Morgan's office. Casual. The Inns of Aurora's pub. Good burgers, local beer.</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Wheelhouse Restaurant</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Union Springs</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Restaurant</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Third-generation family owned, on Cayuga Lake. Casual lakefront dining.</w:t>
            </w:r>
          </w:p>
        </w:tc>
      </w:tr>
    </w:tbl>
    <w:p>
      <w:pPr>
        <w:spacing w:before="40" w:after="40"/>
      </w:pPr>
      <w:r>
        <w:rPr>
          <w:sz w:val="20"/>
          <w:szCs w:val="20"/>
        </w:rPr>
        <w:t xml:space="preserve"/>
      </w:r>
    </w:p>
    <w:p>
      <w:pPr>
        <w:spacing w:before="320" w:after="120"/>
      </w:pPr>
      <w:r>
        <w:rPr>
          <w:rFonts w:ascii="Arial" w:cs="Arial" w:eastAsia="Arial" w:hAnsi="Arial"/>
          <w:b/>
          <w:bCs/>
          <w:color w:val="2E6B4F"/>
          <w:sz w:val="26"/>
          <w:szCs w:val="26"/>
        </w:rPr>
        <w:t xml:space="preserve">Ithaca and surrounds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560"/>
        <w:gridCol w:w="3600"/>
      </w:tblGrid>
      <w:tr>
        <w:trPr>
          <w:tblHeader/>
        </w:trPr>
        <w:tc>
          <w:tcPr>
            <w:tcW w:type="dxa" w:w="2800"/>
            <w:tcBorders>
              <w:top w:val="single" w:color="AAAAAA" w:sz="1"/>
              <w:left w:val="single" w:color="AAAAAA" w:sz="1"/>
              <w:bottom w:val="single" w:color="2E6B4F" w:sz="2"/>
              <w:right w:val="single" w:color="AAAAAA" w:sz="1"/>
            </w:tcBorders>
            <w:shd w:fill="E8F2EC" w:val="clear"/>
            <w:tcMar>
              <w:top w:type="dxa" w:w="60"/>
              <w:left w:type="dxa" w:w="120"/>
              <w:bottom w:type="dxa" w:w="60"/>
              <w:right w:type="dxa" w:w="120"/>
            </w:tcMar>
          </w:tcPr>
          <w:p>
            <w:r>
              <w:rPr>
                <w:rFonts w:ascii="Arial" w:cs="Arial" w:eastAsia="Arial" w:hAnsi="Arial"/>
                <w:b/>
                <w:bCs/>
                <w:color w:val="1A3A2A"/>
                <w:sz w:val="18"/>
                <w:szCs w:val="18"/>
              </w:rPr>
              <w:t xml:space="preserve">Name</w:t>
            </w:r>
          </w:p>
        </w:tc>
        <w:tc>
          <w:tcPr>
            <w:tcW w:type="dxa" w:w="1400"/>
            <w:tcBorders>
              <w:top w:val="single" w:color="AAAAAA" w:sz="1"/>
              <w:left w:val="single" w:color="AAAAAA" w:sz="1"/>
              <w:bottom w:val="single" w:color="2E6B4F" w:sz="2"/>
              <w:right w:val="single" w:color="AAAAAA" w:sz="1"/>
            </w:tcBorders>
            <w:shd w:fill="E8F2EC" w:val="clear"/>
            <w:tcMar>
              <w:top w:type="dxa" w:w="60"/>
              <w:left w:type="dxa" w:w="120"/>
              <w:bottom w:type="dxa" w:w="60"/>
              <w:right w:type="dxa" w:w="120"/>
            </w:tcMar>
          </w:tcPr>
          <w:p>
            <w:r>
              <w:rPr>
                <w:rFonts w:ascii="Arial" w:cs="Arial" w:eastAsia="Arial" w:hAnsi="Arial"/>
                <w:b/>
                <w:bCs/>
                <w:color w:val="1A3A2A"/>
                <w:sz w:val="18"/>
                <w:szCs w:val="18"/>
              </w:rPr>
              <w:t xml:space="preserve">City</w:t>
            </w:r>
          </w:p>
        </w:tc>
        <w:tc>
          <w:tcPr>
            <w:tcW w:type="dxa" w:w="1560"/>
            <w:tcBorders>
              <w:top w:val="single" w:color="AAAAAA" w:sz="1"/>
              <w:left w:val="single" w:color="AAAAAA" w:sz="1"/>
              <w:bottom w:val="single" w:color="2E6B4F" w:sz="2"/>
              <w:right w:val="single" w:color="AAAAAA" w:sz="1"/>
            </w:tcBorders>
            <w:shd w:fill="E8F2EC" w:val="clear"/>
            <w:tcMar>
              <w:top w:type="dxa" w:w="60"/>
              <w:left w:type="dxa" w:w="120"/>
              <w:bottom w:type="dxa" w:w="60"/>
              <w:right w:type="dxa" w:w="120"/>
            </w:tcMar>
          </w:tcPr>
          <w:p>
            <w:r>
              <w:rPr>
                <w:rFonts w:ascii="Arial" w:cs="Arial" w:eastAsia="Arial" w:hAnsi="Arial"/>
                <w:b/>
                <w:bCs/>
                <w:color w:val="1A3A2A"/>
                <w:sz w:val="18"/>
                <w:szCs w:val="18"/>
              </w:rPr>
              <w:t xml:space="preserve">Category</w:t>
            </w:r>
          </w:p>
        </w:tc>
        <w:tc>
          <w:tcPr>
            <w:tcW w:type="dxa" w:w="3600"/>
            <w:tcBorders>
              <w:top w:val="single" w:color="AAAAAA" w:sz="1"/>
              <w:left w:val="single" w:color="AAAAAA" w:sz="1"/>
              <w:bottom w:val="single" w:color="2E6B4F" w:sz="2"/>
              <w:right w:val="single" w:color="AAAAAA" w:sz="1"/>
            </w:tcBorders>
            <w:shd w:fill="E8F2EC" w:val="clear"/>
            <w:tcMar>
              <w:top w:type="dxa" w:w="60"/>
              <w:left w:type="dxa" w:w="120"/>
              <w:bottom w:type="dxa" w:w="60"/>
              <w:right w:type="dxa" w:w="120"/>
            </w:tcMar>
          </w:tcPr>
          <w:p>
            <w:r>
              <w:rPr>
                <w:rFonts w:ascii="Arial" w:cs="Arial" w:eastAsia="Arial" w:hAnsi="Arial"/>
                <w:b/>
                <w:bCs/>
                <w:color w:val="1A3A2A"/>
                <w:sz w:val="18"/>
                <w:szCs w:val="18"/>
              </w:rPr>
              <w:t xml:space="preserve">Notes</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Ithaca Farmers Market</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Ithaca</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Market</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Producer-only. Saturday + Sunday at Steamboat Landing, Cayuga Lake waterfront. Over 130 vendors, all within 30 miles. Best food destination in the region.</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Moosewood Restaurant</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Ithaca</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Restaurant</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Open since 1973. The country's longest-running vegetarian restaurant. A national institution, physically in Ithaca. Daily-changing menus based on what's local.</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Gola Osteria</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Ithaca</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Restaurant</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Elevated Italian in the Quarry Arms building. Housemade pasta. Strong wine program.</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Ithaca Beer Co.</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Ithaca</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Brewery + food</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Flower Power IPA put them on the national map. Wood-fired food, valley views, large outdoor space.</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Gimme! Coffee</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Ithaca</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Coffee</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Ithaca institution. Locally roasted, multiple locations. The standard coffee stop downtown.</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Atlas Bowl</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Trumansburg</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Restaurant</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Elevated comfort food near Taughannock Falls. The lunch stop for the outdoors day.</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Finger Lakes Cider House at Good Life Farm</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Interlaken</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Cidery + food</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Four cideries under one roof on a working organic farm. Food sourced from neighboring producers. The farm loop anchor.</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Lively Run Dairy</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Interlaken</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Cheese + farm</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Commercial goat dairy since 1982. Artisan cheese, farm store. Essential Cayuga Farm Loop stop.</w:t>
            </w:r>
          </w:p>
        </w:tc>
      </w:tr>
    </w:tbl>
    <w:p>
      <w:pPr>
        <w:pageBreakBefore/>
      </w:pPr>
      <w:r>
        <w:t xml:space="preserve"/>
      </w:r>
    </w:p>
    <w:p>
      <w:pPr>
        <w:pBdr>
          <w:bottom w:val="single" w:color="2E6B4F" w:sz="4" w:space="8"/>
        </w:pBdr>
        <w:spacing w:before="480" w:after="160"/>
      </w:pPr>
      <w:r>
        <w:rPr>
          <w:rFonts w:ascii="Arial" w:cs="Arial" w:eastAsia="Arial" w:hAnsi="Arial"/>
          <w:b/>
          <w:bCs/>
          <w:color w:val="1A3A2A"/>
          <w:sz w:val="34"/>
          <w:szCs w:val="34"/>
        </w:rPr>
        <w:t xml:space="preserve">07  Heritage sites — full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560"/>
        <w:gridCol w:w="3600"/>
      </w:tblGrid>
      <w:tr>
        <w:trPr>
          <w:tblHeader/>
        </w:trPr>
        <w:tc>
          <w:tcPr>
            <w:tcW w:type="dxa" w:w="2800"/>
            <w:tcBorders>
              <w:top w:val="single" w:color="AAAAAA" w:sz="1"/>
              <w:left w:val="single" w:color="AAAAAA" w:sz="1"/>
              <w:bottom w:val="single" w:color="2E6B4F" w:sz="2"/>
              <w:right w:val="single" w:color="AAAAAA" w:sz="1"/>
            </w:tcBorders>
            <w:shd w:fill="E8F2EC" w:val="clear"/>
            <w:tcMar>
              <w:top w:type="dxa" w:w="60"/>
              <w:left w:type="dxa" w:w="120"/>
              <w:bottom w:type="dxa" w:w="60"/>
              <w:right w:type="dxa" w:w="120"/>
            </w:tcMar>
          </w:tcPr>
          <w:p>
            <w:r>
              <w:rPr>
                <w:rFonts w:ascii="Arial" w:cs="Arial" w:eastAsia="Arial" w:hAnsi="Arial"/>
                <w:b/>
                <w:bCs/>
                <w:color w:val="1A3A2A"/>
                <w:sz w:val="18"/>
                <w:szCs w:val="18"/>
              </w:rPr>
              <w:t xml:space="preserve">Name</w:t>
            </w:r>
          </w:p>
        </w:tc>
        <w:tc>
          <w:tcPr>
            <w:tcW w:type="dxa" w:w="1400"/>
            <w:tcBorders>
              <w:top w:val="single" w:color="AAAAAA" w:sz="1"/>
              <w:left w:val="single" w:color="AAAAAA" w:sz="1"/>
              <w:bottom w:val="single" w:color="2E6B4F" w:sz="2"/>
              <w:right w:val="single" w:color="AAAAAA" w:sz="1"/>
            </w:tcBorders>
            <w:shd w:fill="E8F2EC" w:val="clear"/>
            <w:tcMar>
              <w:top w:type="dxa" w:w="60"/>
              <w:left w:type="dxa" w:w="120"/>
              <w:bottom w:type="dxa" w:w="60"/>
              <w:right w:type="dxa" w:w="120"/>
            </w:tcMar>
          </w:tcPr>
          <w:p>
            <w:r>
              <w:rPr>
                <w:rFonts w:ascii="Arial" w:cs="Arial" w:eastAsia="Arial" w:hAnsi="Arial"/>
                <w:b/>
                <w:bCs/>
                <w:color w:val="1A3A2A"/>
                <w:sz w:val="18"/>
                <w:szCs w:val="18"/>
              </w:rPr>
              <w:t xml:space="preserve">City</w:t>
            </w:r>
          </w:p>
        </w:tc>
        <w:tc>
          <w:tcPr>
            <w:tcW w:type="dxa" w:w="1560"/>
            <w:tcBorders>
              <w:top w:val="single" w:color="AAAAAA" w:sz="1"/>
              <w:left w:val="single" w:color="AAAAAA" w:sz="1"/>
              <w:bottom w:val="single" w:color="2E6B4F" w:sz="2"/>
              <w:right w:val="single" w:color="AAAAAA" w:sz="1"/>
            </w:tcBorders>
            <w:shd w:fill="E8F2EC" w:val="clear"/>
            <w:tcMar>
              <w:top w:type="dxa" w:w="60"/>
              <w:left w:type="dxa" w:w="120"/>
              <w:bottom w:type="dxa" w:w="60"/>
              <w:right w:type="dxa" w:w="120"/>
            </w:tcMar>
          </w:tcPr>
          <w:p>
            <w:r>
              <w:rPr>
                <w:rFonts w:ascii="Arial" w:cs="Arial" w:eastAsia="Arial" w:hAnsi="Arial"/>
                <w:b/>
                <w:bCs/>
                <w:color w:val="1A3A2A"/>
                <w:sz w:val="18"/>
                <w:szCs w:val="18"/>
              </w:rPr>
              <w:t xml:space="preserve">Category</w:t>
            </w:r>
          </w:p>
        </w:tc>
        <w:tc>
          <w:tcPr>
            <w:tcW w:type="dxa" w:w="3600"/>
            <w:tcBorders>
              <w:top w:val="single" w:color="AAAAAA" w:sz="1"/>
              <w:left w:val="single" w:color="AAAAAA" w:sz="1"/>
              <w:bottom w:val="single" w:color="2E6B4F" w:sz="2"/>
              <w:right w:val="single" w:color="AAAAAA" w:sz="1"/>
            </w:tcBorders>
            <w:shd w:fill="E8F2EC" w:val="clear"/>
            <w:tcMar>
              <w:top w:type="dxa" w:w="60"/>
              <w:left w:type="dxa" w:w="120"/>
              <w:bottom w:type="dxa" w:w="60"/>
              <w:right w:type="dxa" w:w="120"/>
            </w:tcMar>
          </w:tcPr>
          <w:p>
            <w:r>
              <w:rPr>
                <w:rFonts w:ascii="Arial" w:cs="Arial" w:eastAsia="Arial" w:hAnsi="Arial"/>
                <w:b/>
                <w:bCs/>
                <w:color w:val="1A3A2A"/>
                <w:sz w:val="18"/>
                <w:szCs w:val="18"/>
              </w:rPr>
              <w:t xml:space="preserve">Notes</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Harriet Tubman NHP</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Auburn / Fleming</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National Park</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Tubman's home at 180 S. Street, Home for the Aged at 182, Thompson AME Zion Church. NPS-managed since 2017.</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Fort Hill Cemetery</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Auburn</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Historic Site</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Tubman's burial site. Designated as park 1836. Official Path Through History site.</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Seward House Museum</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Auburn</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Museum</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William H. Seward home. Underground Railroad site. Frederick Douglass and Tubman both visited. Path Through History.</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NYS Equal Rights Heritage Center</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Auburn</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Heritage Org</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Former site of Women's Educational and Industrial Union. Exhibits on Tubman, Stanton, reform network.</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Willard Memorial Chapel</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Auburn</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Historic Site</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Only complete unaltered Tiffany interior in the United States. 1894. Path Through History.</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Women's Rights NHP</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Seneca Falls</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National Park</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Wesleyan Chapel site of 1848 convention. Stanton house. Declaration of Sentiments site.</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Howland Stone Store Museum</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Aurora</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Museum</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1837 cobblestone building. Quaker abolitionist family. Connected to Underground Railroad network. Path Through History.</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Montezuma Heritage Park</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Montezuma</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Heritage Org</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Along Seneca River / Erie Canal. Underground Railroad crossing site.</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Port Byron Old Erie Canal Heritage Park</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Port Byron</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Heritage Org</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Former Lock 52 site. Erie Canal history. Path Through History.</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Cayuga Museum of History and Art</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Auburn</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Museum</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Regional history. Verify open status — main campus under construction 2025.</w:t>
            </w:r>
          </w:p>
        </w:tc>
      </w:tr>
      <w:tr>
        <w:tc>
          <w:tcPr>
            <w:tcW w:type="dxa" w:w="28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b/>
                <w:bCs/>
                <w:color w:val="1A1A1A"/>
                <w:sz w:val="19"/>
                <w:szCs w:val="19"/>
              </w:rPr>
              <w:t xml:space="preserve">Museum of the Earth</w:t>
            </w:r>
          </w:p>
        </w:tc>
        <w:tc>
          <w:tcPr>
            <w:tcW w:type="dxa" w:w="14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6B6B6B"/>
                <w:sz w:val="18"/>
                <w:szCs w:val="18"/>
              </w:rPr>
              <w:t xml:space="preserve">Ithaca</w:t>
            </w:r>
          </w:p>
        </w:tc>
        <w:tc>
          <w:tcPr>
            <w:tcW w:type="dxa" w:w="15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0C447C"/>
                <w:sz w:val="18"/>
                <w:szCs w:val="18"/>
              </w:rPr>
              <w:t xml:space="preserve">Museum</w:t>
            </w:r>
          </w:p>
        </w:tc>
        <w:tc>
          <w:tcPr>
            <w:tcW w:type="dxa" w:w="360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i/>
                <w:iCs/>
                <w:color w:val="6B6B6B"/>
                <w:sz w:val="18"/>
                <w:szCs w:val="18"/>
              </w:rPr>
              <w:t xml:space="preserve">Paleontological museum at Cornell. The glacial formation story told in stone. Relevant to guide's geology thread.</w:t>
            </w:r>
          </w:p>
        </w:tc>
      </w:tr>
    </w:tbl>
    <w:p>
      <w:pPr>
        <w:shd w:fill="E8F2EC" w:val="clear"/>
        <w:spacing w:before="60" w:after="60"/>
        <w:ind w:left="360"/>
      </w:pPr>
      <w:r>
        <w:rPr>
          <w:rFonts w:ascii="Arial" w:cs="Arial" w:eastAsia="Arial" w:hAnsi="Arial"/>
          <w:b/>
          <w:bCs/>
          <w:color w:val="1A3A2A"/>
          <w:sz w:val="19"/>
          <w:szCs w:val="19"/>
        </w:rPr>
        <w:t xml:space="preserve">Content note:  </w:t>
      </w:r>
      <w:r>
        <w:rPr>
          <w:rFonts w:ascii="Arial" w:cs="Arial" w:eastAsia="Arial" w:hAnsi="Arial"/>
          <w:color w:val="6B6B6B"/>
          <w:sz w:val="19"/>
          <w:szCs w:val="19"/>
        </w:rPr>
        <w:t xml:space="preserve">The reform corridor (Tubman, Seward, Stanton, Howland) sits in a 15-mile radius. The Haudenosaunee heritage (Chonodote, the lake name itself) frames the deeper history. Both threads need to coexist in the chapter without either being 'background.' The Cayuga Heritage Trail tag applies to all of these.</w:t>
      </w:r>
    </w:p>
    <w:p>
      <w:pPr>
        <w:pageBreakBefore/>
      </w:pPr>
      <w:r>
        <w:t xml:space="preserve"/>
      </w:r>
    </w:p>
    <w:p>
      <w:pPr>
        <w:pBdr>
          <w:bottom w:val="single" w:color="2E6B4F" w:sz="4" w:space="8"/>
        </w:pBdr>
        <w:spacing w:before="480" w:after="160"/>
      </w:pPr>
      <w:r>
        <w:rPr>
          <w:rFonts w:ascii="Arial" w:cs="Arial" w:eastAsia="Arial" w:hAnsi="Arial"/>
          <w:b/>
          <w:bCs/>
          <w:color w:val="1A3A2A"/>
          <w:sz w:val="34"/>
          <w:szCs w:val="34"/>
        </w:rPr>
        <w:t xml:space="preserve">08  Outdoors</w:t>
      </w:r>
    </w:p>
    <w:p>
      <w:pPr>
        <w:spacing w:before="220" w:after="80"/>
      </w:pPr>
      <w:r>
        <w:rPr>
          <w:rFonts w:ascii="Arial" w:cs="Arial" w:eastAsia="Arial" w:hAnsi="Arial"/>
          <w:b/>
          <w:bCs/>
          <w:color w:val="8B4513"/>
          <w:sz w:val="22"/>
          <w:szCs w:val="22"/>
        </w:rPr>
        <w:t xml:space="preserve">Taughannock Falls State Park</w:t>
      </w:r>
    </w:p>
    <w:p>
      <w:pPr>
        <w:spacing w:before="60" w:after="120" w:line="288"/>
      </w:pPr>
      <w:r>
        <w:rPr>
          <w:rFonts w:ascii="Georgia" w:cs="Georgia" w:eastAsia="Georgia" w:hAnsi="Georgia"/>
          <w:color w:val="1A1A1A"/>
          <w:sz w:val="22"/>
          <w:szCs w:val="22"/>
        </w:rPr>
        <w:t xml:space="preserve">215-foot vertical drop — three stories taller than Niagara — accessible via a flat 0.9-mile gorge trail from the parking area. The falls are loudest in spring after snowmelt. Taughannock Creek feeds into Cayuga Lake. The park also has a swimming area, marina, and summer concert series on the lake.</w:t>
      </w:r>
    </w:p>
    <w:p>
      <w:pPr>
        <w:spacing w:before="40" w:after="40"/>
      </w:pPr>
      <w:r>
        <w:rPr>
          <w:sz w:val="20"/>
          <w:szCs w:val="20"/>
        </w:rPr>
        <w:t xml:space="preserve"/>
      </w:r>
    </w:p>
    <w:p>
      <w:pPr>
        <w:spacing w:before="220" w:after="80"/>
      </w:pPr>
      <w:r>
        <w:rPr>
          <w:rFonts w:ascii="Arial" w:cs="Arial" w:eastAsia="Arial" w:hAnsi="Arial"/>
          <w:b/>
          <w:bCs/>
          <w:color w:val="8B4513"/>
          <w:sz w:val="22"/>
          <w:szCs w:val="22"/>
        </w:rPr>
        <w:t xml:space="preserve">Buttermilk Falls and Robert H. Treman State Parks</w:t>
      </w:r>
    </w:p>
    <w:p>
      <w:pPr>
        <w:spacing w:before="60" w:after="120" w:line="288"/>
      </w:pPr>
      <w:r>
        <w:rPr>
          <w:rFonts w:ascii="Georgia" w:cs="Georgia" w:eastAsia="Georgia" w:hAnsi="Georgia"/>
          <w:color w:val="1A1A1A"/>
          <w:sz w:val="22"/>
          <w:szCs w:val="22"/>
        </w:rPr>
        <w:t xml:space="preserve">Both within 5 miles south of Ithaca. Buttermilk Falls has a natural swimming pool at the base. Treman's Enfield Glen has 12 waterfalls including 115-foot Lucifer Falls. Together with Cascadilla Gorge (downtown Ithaca to Cornell campus), these form the core of the gorge-and-waterfall day.</w:t>
      </w:r>
    </w:p>
    <w:p>
      <w:pPr>
        <w:spacing w:before="40" w:after="40"/>
      </w:pPr>
      <w:r>
        <w:rPr>
          <w:sz w:val="20"/>
          <w:szCs w:val="20"/>
        </w:rPr>
        <w:t xml:space="preserve"/>
      </w:r>
    </w:p>
    <w:p>
      <w:pPr>
        <w:spacing w:before="220" w:after="80"/>
      </w:pPr>
      <w:r>
        <w:rPr>
          <w:rFonts w:ascii="Arial" w:cs="Arial" w:eastAsia="Arial" w:hAnsi="Arial"/>
          <w:b/>
          <w:bCs/>
          <w:color w:val="8B4513"/>
          <w:sz w:val="22"/>
          <w:szCs w:val="22"/>
        </w:rPr>
        <w:t xml:space="preserve">Cascadilla Gorge Trail</w:t>
      </w:r>
    </w:p>
    <w:p>
      <w:pPr>
        <w:spacing w:before="60" w:after="120" w:line="288"/>
      </w:pPr>
      <w:r>
        <w:rPr>
          <w:rFonts w:ascii="Georgia" w:cs="Georgia" w:eastAsia="Georgia" w:hAnsi="Georgia"/>
          <w:color w:val="1A1A1A"/>
          <w:sz w:val="22"/>
          <w:szCs w:val="22"/>
        </w:rPr>
        <w:t xml:space="preserve">Connects downtown Ithaca to the Cornell campus. 400-foot elevation change, six waterfalls. Stone trails and staircases originally built in the 1920s. The daily commute for some Cornell students.</w:t>
      </w:r>
    </w:p>
    <w:p>
      <w:pPr>
        <w:spacing w:before="40" w:after="40"/>
      </w:pPr>
      <w:r>
        <w:rPr>
          <w:sz w:val="20"/>
          <w:szCs w:val="20"/>
        </w:rPr>
        <w:t xml:space="preserve"/>
      </w:r>
    </w:p>
    <w:p>
      <w:pPr>
        <w:spacing w:before="220" w:after="80"/>
      </w:pPr>
      <w:r>
        <w:rPr>
          <w:rFonts w:ascii="Arial" w:cs="Arial" w:eastAsia="Arial" w:hAnsi="Arial"/>
          <w:b/>
          <w:bCs/>
          <w:color w:val="8B4513"/>
          <w:sz w:val="22"/>
          <w:szCs w:val="22"/>
        </w:rPr>
        <w:t xml:space="preserve">Montezuma National Wildlife Refuge</w:t>
      </w:r>
    </w:p>
    <w:p>
      <w:pPr>
        <w:spacing w:before="60" w:after="120" w:line="288"/>
      </w:pPr>
      <w:r>
        <w:rPr>
          <w:rFonts w:ascii="Georgia" w:cs="Georgia" w:eastAsia="Georgia" w:hAnsi="Georgia"/>
          <w:color w:val="1A1A1A"/>
          <w:sz w:val="22"/>
          <w:szCs w:val="22"/>
        </w:rPr>
        <w:t xml:space="preserve">At Cayuga's north end, where the lake transitions to marsh. Critical migratory bird stopover — over 300 species documented. The Cayuga people called the lake 'Tiohero' — 'lake of flags or rushes' — because of these northern marshes.</w:t>
      </w:r>
    </w:p>
    <w:p>
      <w:pPr>
        <w:spacing w:before="40" w:after="40"/>
      </w:pPr>
      <w:r>
        <w:rPr>
          <w:sz w:val="20"/>
          <w:szCs w:val="20"/>
        </w:rPr>
        <w:t xml:space="preserve"/>
      </w:r>
    </w:p>
    <w:p>
      <w:pPr>
        <w:spacing w:before="220" w:after="80"/>
      </w:pPr>
      <w:r>
        <w:rPr>
          <w:rFonts w:ascii="Arial" w:cs="Arial" w:eastAsia="Arial" w:hAnsi="Arial"/>
          <w:b/>
          <w:bCs/>
          <w:color w:val="8B4513"/>
          <w:sz w:val="22"/>
          <w:szCs w:val="22"/>
        </w:rPr>
        <w:t xml:space="preserve">Black Diamond Trail</w:t>
      </w:r>
    </w:p>
    <w:p>
      <w:pPr>
        <w:spacing w:before="60" w:after="120" w:line="288"/>
      </w:pPr>
      <w:r>
        <w:rPr>
          <w:rFonts w:ascii="Georgia" w:cs="Georgia" w:eastAsia="Georgia" w:hAnsi="Georgia"/>
          <w:color w:val="1A1A1A"/>
          <w:sz w:val="22"/>
          <w:szCs w:val="22"/>
        </w:rPr>
        <w:t xml:space="preserve">Multi-use trail (cycling, walking, skiing) connecting Taughannock Falls State Park in Trumansburg to the Cayuga Waterfront Trail in Ithaca. Repurposed rail corridor. Mostly flat, ~12 miles.</w:t>
      </w:r>
    </w:p>
    <w:p>
      <w:pPr>
        <w:pageBreakBefore/>
      </w:pPr>
      <w:r>
        <w:t xml:space="preserve"/>
      </w:r>
    </w:p>
    <w:p>
      <w:pPr>
        <w:pBdr>
          <w:bottom w:val="single" w:color="2E6B4F" w:sz="4" w:space="8"/>
        </w:pBdr>
        <w:spacing w:before="480" w:after="160"/>
      </w:pPr>
      <w:r>
        <w:rPr>
          <w:rFonts w:ascii="Arial" w:cs="Arial" w:eastAsia="Arial" w:hAnsi="Arial"/>
          <w:b/>
          <w:bCs/>
          <w:color w:val="1A3A2A"/>
          <w:sz w:val="34"/>
          <w:szCs w:val="34"/>
        </w:rPr>
        <w:t xml:space="preserve">09  Practical</w:t>
      </w:r>
    </w:p>
    <w:p>
      <w:pPr>
        <w:shd w:fill="E8F2EC" w:val="clear"/>
        <w:spacing w:before="60" w:after="60"/>
        <w:ind w:left="360"/>
      </w:pPr>
      <w:r>
        <w:rPr>
          <w:rFonts w:ascii="Arial" w:cs="Arial" w:eastAsia="Arial" w:hAnsi="Arial"/>
          <w:b/>
          <w:bCs/>
          <w:color w:val="1A3A2A"/>
          <w:sz w:val="19"/>
          <w:szCs w:val="19"/>
        </w:rPr>
        <w:t xml:space="preserve">Getting here:  </w:t>
      </w:r>
      <w:r>
        <w:rPr>
          <w:rFonts w:ascii="Arial" w:cs="Arial" w:eastAsia="Arial" w:hAnsi="Arial"/>
          <w:color w:val="6B6B6B"/>
          <w:sz w:val="19"/>
          <w:szCs w:val="19"/>
        </w:rPr>
        <w:t xml:space="preserve">Ithaca Tompkins Regional Airport (small, limited routes) · Syracuse Hancock (1 hr drive) · Rochester (1.5 hr) · Car required for most of the lake.</w:t>
      </w:r>
    </w:p>
    <w:p>
      <w:pPr>
        <w:shd w:fill="E8F2EC" w:val="clear"/>
        <w:spacing w:before="60" w:after="60"/>
        <w:ind w:left="360"/>
      </w:pPr>
      <w:r>
        <w:rPr>
          <w:rFonts w:ascii="Arial" w:cs="Arial" w:eastAsia="Arial" w:hAnsi="Arial"/>
          <w:b/>
          <w:bCs/>
          <w:color w:val="1A3A2A"/>
          <w:sz w:val="19"/>
          <w:szCs w:val="19"/>
        </w:rPr>
        <w:t xml:space="preserve">Key drive times:  </w:t>
      </w:r>
      <w:r>
        <w:rPr>
          <w:rFonts w:ascii="Arial" w:cs="Arial" w:eastAsia="Arial" w:hAnsi="Arial"/>
          <w:color w:val="6B6B6B"/>
          <w:sz w:val="19"/>
          <w:szCs w:val="19"/>
        </w:rPr>
        <w:t xml:space="preserve">Ithaca → Auburn: 35 min · Ithaca → Seneca Falls: 35 min · Ithaca → Trumansburg: 20 min · Ithaca → Aurora: 40 min · Auburn → Seneca Falls: 20 min · Auburn → Aurora: 25 min</w:t>
      </w:r>
    </w:p>
    <w:p>
      <w:pPr>
        <w:shd w:fill="E8F2EC" w:val="clear"/>
        <w:spacing w:before="60" w:after="60"/>
        <w:ind w:left="360"/>
      </w:pPr>
      <w:r>
        <w:rPr>
          <w:rFonts w:ascii="Arial" w:cs="Arial" w:eastAsia="Arial" w:hAnsi="Arial"/>
          <w:b/>
          <w:bCs/>
          <w:color w:val="1A3A2A"/>
          <w:sz w:val="19"/>
          <w:szCs w:val="19"/>
        </w:rPr>
        <w:t xml:space="preserve">Route 89:  </w:t>
      </w:r>
      <w:r>
        <w:rPr>
          <w:rFonts w:ascii="Arial" w:cs="Arial" w:eastAsia="Arial" w:hAnsi="Arial"/>
          <w:color w:val="6B6B6B"/>
          <w:sz w:val="19"/>
          <w:szCs w:val="19"/>
        </w:rPr>
        <w:t xml:space="preserve">The west shore road. Primarily the Cayuga Lake Wine Trail loop. Runs from Ithaca north to Cayuga village. Farm stands appear June–October.</w:t>
      </w:r>
    </w:p>
    <w:p>
      <w:pPr>
        <w:shd w:fill="E8F2EC" w:val="clear"/>
        <w:spacing w:before="60" w:after="60"/>
        <w:ind w:left="360"/>
      </w:pPr>
      <w:r>
        <w:rPr>
          <w:rFonts w:ascii="Arial" w:cs="Arial" w:eastAsia="Arial" w:hAnsi="Arial"/>
          <w:b/>
          <w:bCs/>
          <w:color w:val="1A3A2A"/>
          <w:sz w:val="19"/>
          <w:szCs w:val="19"/>
        </w:rPr>
        <w:t xml:space="preserve">Route 90:  </w:t>
      </w:r>
      <w:r>
        <w:rPr>
          <w:rFonts w:ascii="Arial" w:cs="Arial" w:eastAsia="Arial" w:hAnsi="Arial"/>
          <w:color w:val="6B6B6B"/>
          <w:sz w:val="19"/>
          <w:szCs w:val="19"/>
        </w:rPr>
        <w:t xml:space="preserve">The east shore road. Quieter, more agricultural. Aurora, Union Springs, King Ferry. Fewer wineries but excellent ones. Connects to Auburn at the north.</w:t>
      </w:r>
    </w:p>
    <w:p>
      <w:pPr>
        <w:shd w:fill="E8F2EC" w:val="clear"/>
        <w:spacing w:before="60" w:after="60"/>
        <w:ind w:left="360"/>
      </w:pPr>
      <w:r>
        <w:rPr>
          <w:rFonts w:ascii="Arial" w:cs="Arial" w:eastAsia="Arial" w:hAnsi="Arial"/>
          <w:b/>
          <w:bCs/>
          <w:color w:val="1A3A2A"/>
          <w:sz w:val="19"/>
          <w:szCs w:val="19"/>
        </w:rPr>
        <w:t xml:space="preserve">Seasonal hours:  </w:t>
      </w:r>
      <w:r>
        <w:rPr>
          <w:rFonts w:ascii="Arial" w:cs="Arial" w:eastAsia="Arial" w:hAnsi="Arial"/>
          <w:color w:val="6B6B6B"/>
          <w:sz w:val="19"/>
          <w:szCs w:val="19"/>
        </w:rPr>
        <w:t xml:space="preserve">Most wine trail tasting rooms open May–November. Some reduce hours or close December–April — call ahead in the off-season.</w:t>
      </w:r>
    </w:p>
    <w:p>
      <w:pPr>
        <w:shd w:fill="E8F2EC" w:val="clear"/>
        <w:spacing w:before="60" w:after="60"/>
        <w:ind w:left="360"/>
      </w:pPr>
      <w:r>
        <w:rPr>
          <w:rFonts w:ascii="Arial" w:cs="Arial" w:eastAsia="Arial" w:hAnsi="Arial"/>
          <w:b/>
          <w:bCs/>
          <w:color w:val="1A3A2A"/>
          <w:sz w:val="19"/>
          <w:szCs w:val="19"/>
        </w:rPr>
        <w:t xml:space="preserve">Farmers market:  </w:t>
      </w:r>
      <w:r>
        <w:rPr>
          <w:rFonts w:ascii="Arial" w:cs="Arial" w:eastAsia="Arial" w:hAnsi="Arial"/>
          <w:color w:val="6B6B6B"/>
          <w:sz w:val="19"/>
          <w:szCs w:val="19"/>
        </w:rPr>
        <w:t xml:space="preserve">Ithaca Farmers Market, Steamboat Landing. April–December Saturdays, May–November Sundays. Arrive before noon — best vendors sell out.</w:t>
      </w:r>
    </w:p>
    <w:p>
      <w:pPr>
        <w:pBdr>
          <w:top w:val="single" w:color="2E6B4F" w:sz="4" w:space="10"/>
        </w:pBdr>
        <w:spacing w:before="480" w:after="0"/>
      </w:pPr>
      <w:r>
        <w:rPr>
          <w:rFonts w:ascii="Arial" w:cs="Arial" w:eastAsia="Arial" w:hAnsi="Arial"/>
          <w:i/>
          <w:iCs/>
          <w:color w:val="6B6B6B"/>
          <w:sz w:val="17"/>
          <w:szCs w:val="17"/>
        </w:rPr>
        <w:t xml:space="preserve">Upstate / Rural Tourism Network  |  Cayuga Lake Chapter Research Brief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A3A2A"/>
      <w:sz w:val="34"/>
      <w:szCs w:val="34"/>
    </w:rPr>
  </w:style>
  <w:style w:type="paragraph" w:styleId="Heading2">
    <w:name w:val="Heading 2"/>
    <w:basedOn w:val="Normal"/>
    <w:next w:val="Normal"/>
    <w:qFormat/>
    <w:pPr>
      <w:spacing w:before="320" w:after="120"/>
      <w:outlineLvl w:val="1"/>
    </w:pPr>
    <w:rPr>
      <w:rFonts w:ascii="Arial" w:cs="Arial" w:eastAsia="Arial" w:hAnsi="Arial"/>
      <w:b/>
      <w:bCs/>
      <w:color w:val="2E6B4F"/>
      <w:sz w:val="26"/>
      <w:szCs w:val="26"/>
    </w:rPr>
  </w:style>
  <w:style w:type="paragraph" w:styleId="Heading3">
    <w:name w:val="Heading 3"/>
    <w:basedOn w:val="Normal"/>
    <w:next w:val="Normal"/>
    <w:qFormat/>
    <w:pPr>
      <w:spacing w:before="220" w:after="80"/>
      <w:outlineLvl w:val="2"/>
    </w:pPr>
    <w:rPr>
      <w:rFonts w:ascii="Arial" w:cs="Arial" w:eastAsia="Arial" w:hAnsi="Arial"/>
      <w:b/>
      <w:bCs/>
      <w:color w:val="8B451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2026-03-28T00:03:20.662Z</dcterms:created>
  <dcterms:modified xsi:type="dcterms:W3CDTF">2026-03-28T00:03:20.663Z</dcterms:modified>
</cp:coreProperties>
</file>

<file path=docProps/custom.xml><?xml version="1.0" encoding="utf-8"?>
<Properties xmlns="http://schemas.openxmlformats.org/officeDocument/2006/custom-properties" xmlns:vt="http://schemas.openxmlformats.org/officeDocument/2006/docPropsVTypes"/>
</file>