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1932EF">
        <w:rPr>
          <w:b/>
          <w:u w:val="single"/>
        </w:rPr>
        <w:t>: 6.25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bookmarkEnd w:id="0"/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932EF">
        <w:t>143x</w:t>
      </w:r>
      <w:r>
        <w:t xml:space="preserve"> master mix for </w:t>
      </w:r>
      <w:r w:rsidR="001932EF">
        <w:t>130</w:t>
      </w:r>
      <w:r w:rsidR="00C443D1">
        <w:t xml:space="preserve"> samples</w:t>
      </w:r>
      <w:r>
        <w:t>)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Proteinase K 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(4,680ul)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(5,460ul)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326115"/>
    <w:rsid w:val="005E7E88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327663D-BE8E-4A88-9E64-BC32C5851DD4}"/>
</file>

<file path=customXml/itemProps2.xml><?xml version="1.0" encoding="utf-8"?>
<ds:datastoreItem xmlns:ds="http://schemas.openxmlformats.org/officeDocument/2006/customXml" ds:itemID="{63AD3269-1C08-4F48-ACB8-B9A80B263B85}"/>
</file>

<file path=customXml/itemProps3.xml><?xml version="1.0" encoding="utf-8"?>
<ds:datastoreItem xmlns:ds="http://schemas.openxmlformats.org/officeDocument/2006/customXml" ds:itemID="{0519A7A4-1EC8-4F9B-9C87-8294EEC8D5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2</cp:revision>
  <cp:lastPrinted>2015-06-25T23:06:00Z</cp:lastPrinted>
  <dcterms:created xsi:type="dcterms:W3CDTF">2015-06-25T23:06:00Z</dcterms:created>
  <dcterms:modified xsi:type="dcterms:W3CDTF">2015-06-25T23:06:00Z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1211000</vt:r8>
  </property>
</Properties>
</file>