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EF2E7C">
        <w:rPr>
          <w:b/>
          <w:u w:val="single"/>
          <w:shd w:val="clear" w:color="auto" w:fill="FFE599" w:themeFill="accent4" w:themeFillTint="66"/>
        </w:rPr>
        <w:t>8.</w:t>
      </w:r>
      <w:r w:rsidR="00B965BE">
        <w:rPr>
          <w:b/>
          <w:u w:val="single"/>
          <w:shd w:val="clear" w:color="auto" w:fill="FFE599" w:themeFill="accent4" w:themeFillTint="66"/>
        </w:rPr>
        <w:t>30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D91C52">
        <w:rPr>
          <w:b/>
          <w:shd w:val="clear" w:color="auto" w:fill="FFE599" w:themeFill="accent4" w:themeFillTint="66"/>
        </w:rPr>
        <w:t xml:space="preserve"> 12</w:t>
      </w:r>
      <w:r w:rsidR="00B965BE">
        <w:rPr>
          <w:b/>
          <w:shd w:val="clear" w:color="auto" w:fill="FFE599" w:themeFill="accent4" w:themeFillTint="66"/>
        </w:rPr>
        <w:t>7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BF1EAE">
        <w:rPr>
          <w:b/>
          <w:shd w:val="clear" w:color="auto" w:fill="FFE599" w:themeFill="accent4" w:themeFillTint="66"/>
        </w:rPr>
        <w:t>1</w:t>
      </w:r>
      <w:r w:rsidR="00B965BE">
        <w:rPr>
          <w:b/>
          <w:shd w:val="clear" w:color="auto" w:fill="FFE599" w:themeFill="accent4" w:themeFillTint="66"/>
        </w:rPr>
        <w:t>09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80E53">
        <w:rPr>
          <w:shd w:val="clear" w:color="auto" w:fill="FFE599" w:themeFill="accent4" w:themeFillTint="66"/>
        </w:rPr>
        <w:t>1</w:t>
      </w:r>
      <w:r w:rsidR="00D91C52">
        <w:rPr>
          <w:shd w:val="clear" w:color="auto" w:fill="FFE599" w:themeFill="accent4" w:themeFillTint="66"/>
        </w:rPr>
        <w:t>0</w:t>
      </w:r>
      <w:r w:rsidR="00B965BE">
        <w:rPr>
          <w:shd w:val="clear" w:color="auto" w:fill="FFE599" w:themeFill="accent4" w:themeFillTint="66"/>
        </w:rPr>
        <w:t>9</w:t>
      </w:r>
      <w:r w:rsidR="003B301D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B80E53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D91C52">
        <w:rPr>
          <w:shd w:val="clear" w:color="auto" w:fill="FFE599" w:themeFill="accent4" w:themeFillTint="66"/>
        </w:rPr>
        <w:t>12</w:t>
      </w:r>
      <w:r w:rsidR="00B965BE">
        <w:rPr>
          <w:shd w:val="clear" w:color="auto" w:fill="FFE599" w:themeFill="accent4" w:themeFillTint="66"/>
        </w:rPr>
        <w:t>7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D91C52">
        <w:rPr>
          <w:b/>
          <w:shd w:val="clear" w:color="auto" w:fill="FFE599" w:themeFill="accent4" w:themeFillTint="66"/>
        </w:rPr>
        <w:t>6</w:t>
      </w:r>
      <w:r w:rsidR="00B965BE">
        <w:rPr>
          <w:b/>
          <w:shd w:val="clear" w:color="auto" w:fill="FFE599" w:themeFill="accent4" w:themeFillTint="66"/>
        </w:rPr>
        <w:t>3</w:t>
      </w:r>
      <w:r w:rsidR="00D91C52">
        <w:rPr>
          <w:b/>
          <w:shd w:val="clear" w:color="auto" w:fill="FFE599" w:themeFill="accent4" w:themeFillTint="66"/>
        </w:rPr>
        <w:t>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D91C52">
        <w:rPr>
          <w:b/>
          <w:shd w:val="clear" w:color="auto" w:fill="FFE599" w:themeFill="accent4" w:themeFillTint="66"/>
        </w:rPr>
        <w:t>6</w:t>
      </w:r>
      <w:r w:rsidR="00B965BE">
        <w:rPr>
          <w:b/>
          <w:shd w:val="clear" w:color="auto" w:fill="FFE599" w:themeFill="accent4" w:themeFillTint="66"/>
        </w:rPr>
        <w:t>3</w:t>
      </w:r>
      <w:r w:rsidR="00D91C52">
        <w:rPr>
          <w:b/>
          <w:shd w:val="clear" w:color="auto" w:fill="FFE599" w:themeFill="accent4" w:themeFillTint="66"/>
        </w:rPr>
        <w:t>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91C52">
        <w:rPr>
          <w:b/>
          <w:shd w:val="clear" w:color="auto" w:fill="FFE599" w:themeFill="accent4" w:themeFillTint="66"/>
        </w:rPr>
        <w:t>7,</w:t>
      </w:r>
      <w:r w:rsidR="00B965BE">
        <w:rPr>
          <w:b/>
          <w:shd w:val="clear" w:color="auto" w:fill="FFE599" w:themeFill="accent4" w:themeFillTint="66"/>
        </w:rPr>
        <w:t>62</w:t>
      </w:r>
      <w:r w:rsidR="00D91C52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91C52">
        <w:rPr>
          <w:b/>
          <w:shd w:val="clear" w:color="auto" w:fill="FFE599" w:themeFill="accent4" w:themeFillTint="66"/>
        </w:rPr>
        <w:t>8,</w:t>
      </w:r>
      <w:r w:rsidR="00B965BE">
        <w:rPr>
          <w:b/>
          <w:shd w:val="clear" w:color="auto" w:fill="FFE599" w:themeFill="accent4" w:themeFillTint="66"/>
        </w:rPr>
        <w:t>890</w:t>
      </w:r>
      <w:bookmarkStart w:id="0" w:name="_GoBack"/>
      <w:bookmarkEnd w:id="0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25369"/>
    <w:rsid w:val="000B082D"/>
    <w:rsid w:val="0011405D"/>
    <w:rsid w:val="00132E00"/>
    <w:rsid w:val="001B1EA5"/>
    <w:rsid w:val="001F1388"/>
    <w:rsid w:val="002056C4"/>
    <w:rsid w:val="002618AC"/>
    <w:rsid w:val="002B11D9"/>
    <w:rsid w:val="002D018C"/>
    <w:rsid w:val="002E33A2"/>
    <w:rsid w:val="00316D4A"/>
    <w:rsid w:val="00326115"/>
    <w:rsid w:val="00360601"/>
    <w:rsid w:val="00371D39"/>
    <w:rsid w:val="003A0437"/>
    <w:rsid w:val="003B301D"/>
    <w:rsid w:val="00407BF6"/>
    <w:rsid w:val="004247C6"/>
    <w:rsid w:val="004F69A3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F43DE"/>
    <w:rsid w:val="00732149"/>
    <w:rsid w:val="007635B0"/>
    <w:rsid w:val="00773F31"/>
    <w:rsid w:val="007F6818"/>
    <w:rsid w:val="009249ED"/>
    <w:rsid w:val="00941079"/>
    <w:rsid w:val="009525A1"/>
    <w:rsid w:val="00953B64"/>
    <w:rsid w:val="009809DD"/>
    <w:rsid w:val="00984FAD"/>
    <w:rsid w:val="00991820"/>
    <w:rsid w:val="009A0387"/>
    <w:rsid w:val="009A77F8"/>
    <w:rsid w:val="00A25B9C"/>
    <w:rsid w:val="00A54FAA"/>
    <w:rsid w:val="00A92CE9"/>
    <w:rsid w:val="00AA3785"/>
    <w:rsid w:val="00AA57C9"/>
    <w:rsid w:val="00AA7174"/>
    <w:rsid w:val="00AC165A"/>
    <w:rsid w:val="00B454F5"/>
    <w:rsid w:val="00B80E53"/>
    <w:rsid w:val="00B965BE"/>
    <w:rsid w:val="00BF1EAE"/>
    <w:rsid w:val="00C17EC6"/>
    <w:rsid w:val="00C443D1"/>
    <w:rsid w:val="00C662E3"/>
    <w:rsid w:val="00D359C6"/>
    <w:rsid w:val="00D44EBC"/>
    <w:rsid w:val="00D763F8"/>
    <w:rsid w:val="00D87D73"/>
    <w:rsid w:val="00D91C52"/>
    <w:rsid w:val="00DB3B77"/>
    <w:rsid w:val="00DB5597"/>
    <w:rsid w:val="00E40A7D"/>
    <w:rsid w:val="00EE433B"/>
    <w:rsid w:val="00EF2E7C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5D4B053-7512-4B62-855E-E6FA12036ADB}"/>
</file>

<file path=customXml/itemProps2.xml><?xml version="1.0" encoding="utf-8"?>
<ds:datastoreItem xmlns:ds="http://schemas.openxmlformats.org/officeDocument/2006/customXml" ds:itemID="{98E9ECA3-9CD0-403C-A55A-A73C5BF40ACE}"/>
</file>

<file path=customXml/itemProps3.xml><?xml version="1.0" encoding="utf-8"?>
<ds:datastoreItem xmlns:ds="http://schemas.openxmlformats.org/officeDocument/2006/customXml" ds:itemID="{7C4360A4-BA99-44BA-95CD-06C7B08E49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2019-07-11T20:26:00Z</cp:lastPrinted>
  <dcterms:created xsi:type="dcterms:W3CDTF">2019-08-29T23:50:00Z</dcterms:created>
  <dcterms:modified xsi:type="dcterms:W3CDTF">2019-08-29T23:52:00Z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25451200</vt:r8>
  </property>
</Properties>
</file>