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2E7B" w14:textId="2628B890" w:rsidR="008B700B" w:rsidRDefault="008B700B" w:rsidP="008B700B">
      <w:pPr>
        <w:pStyle w:val="Heading1"/>
      </w:pPr>
      <w:r>
        <w:t xml:space="preserve">ICSI 311 Assignment </w:t>
      </w:r>
      <w:r>
        <w:t>8</w:t>
      </w:r>
      <w:r>
        <w:t xml:space="preserve"> – </w:t>
      </w:r>
      <w:r>
        <w:t>Build on</w:t>
      </w:r>
      <w:r>
        <w:t xml:space="preserve"> the Interpreter</w:t>
      </w:r>
    </w:p>
    <w:p w14:paraId="109DF4EF" w14:textId="77777777" w:rsidR="008B700B" w:rsidRPr="003929CB" w:rsidRDefault="008B700B" w:rsidP="008B700B"/>
    <w:p w14:paraId="16CA3CE8" w14:textId="77777777" w:rsidR="008B700B" w:rsidRPr="005957C7" w:rsidRDefault="008B700B" w:rsidP="008B700B">
      <w:pPr>
        <w:rPr>
          <w:b/>
        </w:rPr>
      </w:pPr>
      <w:r w:rsidRPr="005957C7">
        <w:rPr>
          <w:b/>
        </w:rPr>
        <w:t>This assignment is extremely important – (nearly) every assignment after this one uses this one!</w:t>
      </w:r>
    </w:p>
    <w:p w14:paraId="678F6014" w14:textId="77777777" w:rsidR="008B700B" w:rsidRDefault="008B700B" w:rsidP="008B700B">
      <w:pPr>
        <w:rPr>
          <w:b/>
        </w:rPr>
      </w:pPr>
      <w:r w:rsidRPr="005957C7">
        <w:rPr>
          <w:b/>
        </w:rPr>
        <w:t>If you have bugs or missing features in this, you will need to fix them before you can continue on to new assignments. This is very typical in software development outside of school.</w:t>
      </w:r>
    </w:p>
    <w:p w14:paraId="0265CA44" w14:textId="77777777" w:rsidR="008B700B" w:rsidRDefault="008B700B" w:rsidP="008B700B">
      <w:pPr>
        <w:rPr>
          <w:b/>
        </w:rPr>
      </w:pPr>
      <w:r>
        <w:rPr>
          <w:b/>
        </w:rPr>
        <w:t xml:space="preserve">You must submit .java files. Any other file type will be ignored. </w:t>
      </w:r>
      <w:r w:rsidRPr="003F0CCE">
        <w:rPr>
          <w:b/>
          <w:u w:val="single"/>
        </w:rPr>
        <w:t>Especially</w:t>
      </w:r>
      <w:r>
        <w:rPr>
          <w:b/>
        </w:rPr>
        <w:t xml:space="preserve"> “.class” files.</w:t>
      </w:r>
    </w:p>
    <w:p w14:paraId="160D54DE" w14:textId="77777777" w:rsidR="008B700B" w:rsidRDefault="008B700B" w:rsidP="008B700B">
      <w:pPr>
        <w:rPr>
          <w:b/>
        </w:rPr>
      </w:pPr>
      <w:r>
        <w:rPr>
          <w:b/>
        </w:rPr>
        <w:t>You must not zip or otherwise compress your assignment. Brightspace will allow you to submit multiple files.</w:t>
      </w:r>
    </w:p>
    <w:p w14:paraId="187D8B0A" w14:textId="77777777" w:rsidR="008B700B" w:rsidRPr="000F291A" w:rsidRDefault="008B700B" w:rsidP="008B700B">
      <w:pPr>
        <w:rPr>
          <w:b/>
        </w:rPr>
      </w:pPr>
      <w:r>
        <w:rPr>
          <w:b/>
        </w:rPr>
        <w:t>You must submit every file for every assignment.</w:t>
      </w:r>
    </w:p>
    <w:p w14:paraId="234BC691" w14:textId="77777777" w:rsidR="008B700B" w:rsidRDefault="008B700B" w:rsidP="008B700B">
      <w:pPr>
        <w:rPr>
          <w:b/>
          <w:bCs/>
          <w:i/>
          <w:iCs/>
          <w:u w:val="single"/>
        </w:rPr>
      </w:pPr>
      <w:r w:rsidRPr="004B638F">
        <w:rPr>
          <w:b/>
          <w:bCs/>
          <w:i/>
          <w:iCs/>
          <w:u w:val="single"/>
        </w:rPr>
        <w:t>You must submit buildable .java files for credit.</w:t>
      </w:r>
    </w:p>
    <w:p w14:paraId="2D0D6A8A" w14:textId="77777777" w:rsidR="008B700B" w:rsidRDefault="008B700B" w:rsidP="008B700B">
      <w:pPr>
        <w:pStyle w:val="Heading2"/>
      </w:pPr>
      <w:r>
        <w:t>Introduction</w:t>
      </w:r>
    </w:p>
    <w:p w14:paraId="18254C3B" w14:textId="61018DBF" w:rsidR="004E187D" w:rsidRDefault="008B700B">
      <w:r>
        <w:t xml:space="preserve">The idea behind an interpreter is the same as a “to do list” – </w:t>
      </w:r>
    </w:p>
    <w:p w14:paraId="6598CA91" w14:textId="64B7D3F5" w:rsidR="008B700B" w:rsidRDefault="008B700B" w:rsidP="008B700B">
      <w:pPr>
        <w:pStyle w:val="ListParagraph"/>
        <w:numPr>
          <w:ilvl w:val="0"/>
          <w:numId w:val="1"/>
        </w:numPr>
      </w:pPr>
      <w:r>
        <w:t>Find the next thing to do</w:t>
      </w:r>
    </w:p>
    <w:p w14:paraId="1025C595" w14:textId="29E01A5A" w:rsidR="008B700B" w:rsidRDefault="008B700B" w:rsidP="008B700B">
      <w:pPr>
        <w:pStyle w:val="ListParagraph"/>
        <w:numPr>
          <w:ilvl w:val="0"/>
          <w:numId w:val="1"/>
        </w:numPr>
      </w:pPr>
      <w:r>
        <w:t>Do it</w:t>
      </w:r>
    </w:p>
    <w:p w14:paraId="143E7CBB" w14:textId="71A0978E" w:rsidR="008B700B" w:rsidRDefault="008B700B" w:rsidP="008B700B">
      <w:pPr>
        <w:pStyle w:val="ListParagraph"/>
        <w:numPr>
          <w:ilvl w:val="0"/>
          <w:numId w:val="1"/>
        </w:numPr>
      </w:pPr>
      <w:r>
        <w:t xml:space="preserve">Are we done? If not, </w:t>
      </w:r>
      <w:proofErr w:type="spellStart"/>
      <w:r>
        <w:t>goto</w:t>
      </w:r>
      <w:proofErr w:type="spellEnd"/>
      <w:r>
        <w:t xml:space="preserve"> 1.</w:t>
      </w:r>
    </w:p>
    <w:p w14:paraId="10B2FBB8" w14:textId="347EB2B9" w:rsidR="008B700B" w:rsidRDefault="008B700B" w:rsidP="008B700B">
      <w:r>
        <w:t>For this assignment, we will focus on a few statement types and implement “do it”. There is a sub-section of “do it” that we need to think about, though. Consider:</w:t>
      </w:r>
    </w:p>
    <w:p w14:paraId="72ADE8BD" w14:textId="0029B46C" w:rsidR="008B700B" w:rsidRPr="008B700B" w:rsidRDefault="008B700B" w:rsidP="008B700B">
      <w:pPr>
        <w:spacing w:after="0"/>
        <w:rPr>
          <w:rFonts w:ascii="Consolas" w:hAnsi="Consolas" w:cs="Consolas"/>
        </w:rPr>
      </w:pPr>
      <w:r w:rsidRPr="008B700B">
        <w:rPr>
          <w:rFonts w:ascii="Consolas" w:hAnsi="Consolas" w:cs="Consolas"/>
        </w:rPr>
        <w:t xml:space="preserve">a = </w:t>
      </w:r>
      <w:r>
        <w:rPr>
          <w:rFonts w:ascii="Consolas" w:hAnsi="Consolas" w:cs="Consolas"/>
        </w:rPr>
        <w:t>a</w:t>
      </w:r>
      <w:r w:rsidRPr="008B700B">
        <w:rPr>
          <w:rFonts w:ascii="Consolas" w:hAnsi="Consolas" w:cs="Consolas"/>
        </w:rPr>
        <w:t>+2</w:t>
      </w:r>
    </w:p>
    <w:p w14:paraId="0968963D" w14:textId="22160320" w:rsidR="008B700B" w:rsidRPr="008B700B" w:rsidRDefault="008B700B" w:rsidP="008B700B">
      <w:pPr>
        <w:spacing w:after="0"/>
        <w:rPr>
          <w:rFonts w:ascii="Consolas" w:hAnsi="Consolas" w:cs="Consolas"/>
        </w:rPr>
      </w:pPr>
      <w:r w:rsidRPr="008B700B">
        <w:rPr>
          <w:rFonts w:ascii="Consolas" w:hAnsi="Consolas" w:cs="Consolas"/>
        </w:rPr>
        <w:t>PRINT “Answer:”, a</w:t>
      </w:r>
    </w:p>
    <w:p w14:paraId="50B1F027" w14:textId="670B1E25" w:rsidR="008B700B" w:rsidRDefault="008B700B" w:rsidP="008B700B">
      <w:r>
        <w:t xml:space="preserve">In the assignment, we have to evaluate the </w:t>
      </w:r>
      <w:proofErr w:type="spellStart"/>
      <w:r>
        <w:t>MathOpNode</w:t>
      </w:r>
      <w:proofErr w:type="spellEnd"/>
      <w:r>
        <w:t>, then set a variable. By hand, we could do this:</w:t>
      </w:r>
    </w:p>
    <w:p w14:paraId="30535964" w14:textId="6BD5B078" w:rsidR="008B700B" w:rsidRPr="008B700B" w:rsidRDefault="008B700B" w:rsidP="008B700B">
      <w:pPr>
        <w:spacing w:after="0"/>
        <w:rPr>
          <w:rFonts w:ascii="Consolas" w:hAnsi="Consolas" w:cs="Consolas"/>
        </w:rPr>
      </w:pPr>
      <w:r w:rsidRPr="008B700B">
        <w:rPr>
          <w:rFonts w:ascii="Consolas" w:hAnsi="Consolas" w:cs="Consolas"/>
        </w:rPr>
        <w:t xml:space="preserve">Integer a = </w:t>
      </w:r>
      <w:proofErr w:type="spellStart"/>
      <w:r w:rsidRPr="008B700B">
        <w:rPr>
          <w:rFonts w:ascii="Consolas" w:hAnsi="Consolas" w:cs="Consolas"/>
        </w:rPr>
        <w:t>myIntegerVariables.get</w:t>
      </w:r>
      <w:proofErr w:type="spellEnd"/>
      <w:r w:rsidRPr="008B700B">
        <w:rPr>
          <w:rFonts w:ascii="Consolas" w:hAnsi="Consolas" w:cs="Consolas"/>
        </w:rPr>
        <w:t>(“a”);</w:t>
      </w:r>
    </w:p>
    <w:p w14:paraId="4A6EB96A" w14:textId="3099383E" w:rsidR="008B700B" w:rsidRPr="008B700B" w:rsidRDefault="008B700B" w:rsidP="008B700B">
      <w:pPr>
        <w:spacing w:after="0"/>
        <w:rPr>
          <w:rFonts w:ascii="Consolas" w:hAnsi="Consolas" w:cs="Consolas"/>
        </w:rPr>
      </w:pPr>
      <w:r w:rsidRPr="008B700B">
        <w:rPr>
          <w:rFonts w:ascii="Consolas" w:hAnsi="Consolas" w:cs="Consolas"/>
        </w:rPr>
        <w:t>a = a + 2;</w:t>
      </w:r>
    </w:p>
    <w:p w14:paraId="461ADBE3" w14:textId="571D0923" w:rsidR="008B700B" w:rsidRPr="008B700B" w:rsidRDefault="008B700B" w:rsidP="008B700B">
      <w:pPr>
        <w:spacing w:after="0"/>
        <w:rPr>
          <w:rFonts w:ascii="Consolas" w:hAnsi="Consolas" w:cs="Consolas"/>
        </w:rPr>
      </w:pPr>
      <w:proofErr w:type="spellStart"/>
      <w:r w:rsidRPr="008B700B">
        <w:rPr>
          <w:rFonts w:ascii="Consolas" w:hAnsi="Consolas" w:cs="Consolas"/>
        </w:rPr>
        <w:t>myIntegerVariables.put</w:t>
      </w:r>
      <w:proofErr w:type="spellEnd"/>
      <w:r w:rsidRPr="008B700B">
        <w:rPr>
          <w:rFonts w:ascii="Consolas" w:hAnsi="Consolas" w:cs="Consolas"/>
        </w:rPr>
        <w:t>(“</w:t>
      </w:r>
      <w:proofErr w:type="spellStart"/>
      <w:r w:rsidRPr="008B700B">
        <w:rPr>
          <w:rFonts w:ascii="Consolas" w:hAnsi="Consolas" w:cs="Consolas"/>
        </w:rPr>
        <w:t>a”,a</w:t>
      </w:r>
      <w:proofErr w:type="spellEnd"/>
      <w:r w:rsidRPr="008B700B">
        <w:rPr>
          <w:rFonts w:ascii="Consolas" w:hAnsi="Consolas" w:cs="Consolas"/>
        </w:rPr>
        <w:t>);</w:t>
      </w:r>
    </w:p>
    <w:p w14:paraId="2FC3BF15" w14:textId="272A2A8A" w:rsidR="008B700B" w:rsidRPr="008B700B" w:rsidRDefault="008B700B" w:rsidP="008B700B">
      <w:pPr>
        <w:spacing w:after="0"/>
        <w:rPr>
          <w:rFonts w:ascii="Consolas" w:hAnsi="Consolas" w:cs="Consolas"/>
        </w:rPr>
      </w:pPr>
      <w:proofErr w:type="spellStart"/>
      <w:r w:rsidRPr="008B700B">
        <w:rPr>
          <w:rFonts w:ascii="Consolas" w:hAnsi="Consolas" w:cs="Consolas"/>
        </w:rPr>
        <w:t>System.out.print</w:t>
      </w:r>
      <w:proofErr w:type="spellEnd"/>
      <w:r w:rsidRPr="008B700B">
        <w:rPr>
          <w:rFonts w:ascii="Consolas" w:hAnsi="Consolas" w:cs="Consolas"/>
        </w:rPr>
        <w:t xml:space="preserve">(“Answer:”, </w:t>
      </w:r>
      <w:proofErr w:type="spellStart"/>
      <w:r w:rsidRPr="008B700B">
        <w:rPr>
          <w:rFonts w:ascii="Consolas" w:hAnsi="Consolas" w:cs="Consolas"/>
        </w:rPr>
        <w:t>myIntegerVariables.get</w:t>
      </w:r>
      <w:proofErr w:type="spellEnd"/>
      <w:r w:rsidRPr="008B700B">
        <w:rPr>
          <w:rFonts w:ascii="Consolas" w:hAnsi="Consolas" w:cs="Consolas"/>
        </w:rPr>
        <w:t>(“a”));</w:t>
      </w:r>
    </w:p>
    <w:p w14:paraId="2BA56102" w14:textId="77777777" w:rsidR="008B700B" w:rsidRDefault="008B700B" w:rsidP="008B700B"/>
    <w:p w14:paraId="5345BDCF" w14:textId="77777777" w:rsidR="00727673" w:rsidRDefault="008B700B" w:rsidP="008B700B">
      <w:r>
        <w:t>A few things about that might make you pause</w:t>
      </w:r>
      <w:r w:rsidR="00727673">
        <w:t>:</w:t>
      </w:r>
    </w:p>
    <w:p w14:paraId="2702ED14" w14:textId="2438B65B" w:rsidR="008B700B" w:rsidRDefault="008B700B" w:rsidP="008B700B">
      <w:r>
        <w:t xml:space="preserve">Why did we have to put the value back into the </w:t>
      </w:r>
      <w:proofErr w:type="spellStart"/>
      <w:r>
        <w:t>hashmap</w:t>
      </w:r>
      <w:proofErr w:type="spellEnd"/>
      <w:r w:rsidR="00727673">
        <w:t>?  Because that’s the definition of assignment! The next reference to “a” must be the new value.</w:t>
      </w:r>
    </w:p>
    <w:p w14:paraId="75B7794D" w14:textId="44C1C54A" w:rsidR="00727673" w:rsidRDefault="00727673" w:rsidP="008B700B">
      <w:r>
        <w:t xml:space="preserve">Why did we have to get from the </w:t>
      </w:r>
      <w:proofErr w:type="spellStart"/>
      <w:r>
        <w:t>hashmap</w:t>
      </w:r>
      <w:proofErr w:type="spellEnd"/>
      <w:r>
        <w:t xml:space="preserve"> when we already had a local Java variable? Because that will be “forgotten” when we leave the assignment statement; it will be a local variable.</w:t>
      </w:r>
    </w:p>
    <w:p w14:paraId="05D8CA57" w14:textId="3093940A" w:rsidR="00727673" w:rsidRDefault="00727673" w:rsidP="008B700B">
      <w:r>
        <w:t>How do we make this? Well, one step at a time!</w:t>
      </w:r>
    </w:p>
    <w:p w14:paraId="44801A9B" w14:textId="2E68DF95" w:rsidR="00727673" w:rsidRDefault="00727673" w:rsidP="008B700B">
      <w:r>
        <w:t>Let’s consider “evaluate()” – a function that returns a value given a Node; this is the right side of our assignment statement, among other things. The implementation pattern is to consider the possible data types and use “</w:t>
      </w:r>
      <w:proofErr w:type="spellStart"/>
      <w:r>
        <w:t>instanceof</w:t>
      </w:r>
      <w:proofErr w:type="spellEnd"/>
      <w:r>
        <w:t>”.</w:t>
      </w:r>
    </w:p>
    <w:p w14:paraId="68EFE1D2" w14:textId="4A684444" w:rsidR="00727673" w:rsidRDefault="00727673" w:rsidP="008B700B">
      <w:r>
        <w:lastRenderedPageBreak/>
        <w:t>Evaluate() could get a variable (x=y), a number (x=4) or a math expression (x=2+2). But notice that the math expression is recursive – either side of the “+” could be another expression ( x = (1+1) + (1 + 1) ). Fortunately, since we already dealt with order of operations in the parser, this is a pretty straightforward situation; it’s just recursive:</w:t>
      </w:r>
    </w:p>
    <w:p w14:paraId="7EF6D8B6" w14:textId="346D1CAF" w:rsidR="00727673" w:rsidRDefault="00727673" w:rsidP="008B700B">
      <w:r>
        <w:t xml:space="preserve">If (node is variable)  return </w:t>
      </w:r>
      <w:proofErr w:type="spellStart"/>
      <w:r>
        <w:t>lookupVariable</w:t>
      </w:r>
      <w:proofErr w:type="spellEnd"/>
      <w:r>
        <w:t>()</w:t>
      </w:r>
    </w:p>
    <w:p w14:paraId="5CC021FC" w14:textId="0727E0CF" w:rsidR="00727673" w:rsidRDefault="00727673" w:rsidP="008B700B">
      <w:r>
        <w:t>If (node is number) return number</w:t>
      </w:r>
    </w:p>
    <w:p w14:paraId="2694502F" w14:textId="21DDAE10" w:rsidR="00727673" w:rsidRDefault="00727673" w:rsidP="008B700B">
      <w:r>
        <w:t xml:space="preserve">If (node is </w:t>
      </w:r>
      <w:proofErr w:type="spellStart"/>
      <w:r>
        <w:t>mathOP</w:t>
      </w:r>
      <w:proofErr w:type="spellEnd"/>
      <w:r>
        <w:t>) return expression(left) &lt;&lt;&lt;OP&gt;&gt;&gt; expression(right) { where OP is +, -, *, / }</w:t>
      </w:r>
    </w:p>
    <w:p w14:paraId="5D663E1E" w14:textId="24813324" w:rsidR="008B700B" w:rsidRDefault="00727673">
      <w:r>
        <w:t>The only case missing is function calls. We could have a=3+RANDOM()</w:t>
      </w:r>
    </w:p>
    <w:p w14:paraId="3C8D3788" w14:textId="61454E43" w:rsidR="00727673" w:rsidRDefault="00727673">
      <w:r>
        <w:t>That’s just another case – we loop over the parameters to the function, calling evaluate() on them. Then we call the function and return its return value.</w:t>
      </w:r>
    </w:p>
    <w:p w14:paraId="02FB291B" w14:textId="5CBA58EF" w:rsidR="00D66428" w:rsidRDefault="00D66428">
      <w:r>
        <w:t>One more “tricky bit” – int vs. float. The easiest way to go about this is to make 2 different versions of evaluate (</w:t>
      </w:r>
      <w:proofErr w:type="spellStart"/>
      <w:r>
        <w:t>evaluateInt</w:t>
      </w:r>
      <w:proofErr w:type="spellEnd"/>
      <w:r>
        <w:t xml:space="preserve"> and </w:t>
      </w:r>
      <w:proofErr w:type="spellStart"/>
      <w:r>
        <w:t>evaluateFloat</w:t>
      </w:r>
      <w:proofErr w:type="spellEnd"/>
      <w:r>
        <w:t xml:space="preserve">). Be careful – if you copy/paste this code, and you fix a bug in one, you have to fix the same bug in the other 99% of the time. I would debug integer completely, then implement float. </w:t>
      </w:r>
    </w:p>
    <w:p w14:paraId="17DF23D8" w14:textId="54E2DA91" w:rsidR="00D66428" w:rsidRDefault="00D66428">
      <w:r>
        <w:t xml:space="preserve">Most of the time, we know which evaluate() to call – we can tell by the return type we need (a=2+2 as compared to a% = a% + 2). There are </w:t>
      </w:r>
      <w:proofErr w:type="spellStart"/>
      <w:r>
        <w:t xml:space="preserve">two </w:t>
      </w:r>
      <w:proofErr w:type="spellEnd"/>
      <w:r>
        <w:t>cases where we can’t – PRINT and NUM$. The short answer is that you have to be prepared to try both.</w:t>
      </w:r>
    </w:p>
    <w:p w14:paraId="6371DCB0" w14:textId="630E657A" w:rsidR="00D66428" w:rsidRDefault="00D66428" w:rsidP="00D66428">
      <w:pPr>
        <w:pStyle w:val="Heading2"/>
      </w:pPr>
      <w:r>
        <w:t>Details</w:t>
      </w:r>
    </w:p>
    <w:p w14:paraId="2373ED64" w14:textId="71429A42" w:rsidR="00D66428" w:rsidRDefault="00D66428">
      <w:r>
        <w:t>Create the two evaluate calls discussed above.</w:t>
      </w:r>
    </w:p>
    <w:p w14:paraId="572433DE" w14:textId="15584EE8" w:rsidR="00D66428" w:rsidRDefault="00D66428">
      <w:r>
        <w:t xml:space="preserve">Create an “void </w:t>
      </w:r>
      <w:r w:rsidR="00997D7B">
        <w:t>I</w:t>
      </w:r>
      <w:r>
        <w:t>nterpret(</w:t>
      </w:r>
      <w:proofErr w:type="spellStart"/>
      <w:r>
        <w:t>StatementNode</w:t>
      </w:r>
      <w:proofErr w:type="spellEnd"/>
      <w:r>
        <w:t>)” method. We won’t do all of them, but some:</w:t>
      </w:r>
    </w:p>
    <w:p w14:paraId="0C05D353" w14:textId="4E0FFA61" w:rsidR="00D66428" w:rsidRDefault="00D66428" w:rsidP="00D66428">
      <w:proofErr w:type="spellStart"/>
      <w:r>
        <w:t>ReadNode</w:t>
      </w:r>
      <w:proofErr w:type="spellEnd"/>
      <w:r>
        <w:t xml:space="preserve"> – for each variable, get the </w:t>
      </w:r>
      <w:proofErr w:type="spellStart"/>
      <w:r>
        <w:t>InterpreterDataType</w:t>
      </w:r>
      <w:proofErr w:type="spellEnd"/>
      <w:r>
        <w:t xml:space="preserve"> from the map</w:t>
      </w:r>
      <w:r>
        <w:t xml:space="preserve"> (create it if necessary)</w:t>
      </w:r>
      <w:r>
        <w:t xml:space="preserve">, get the next value from the collection of data values. if the types don’t match, throw an exception. Set the </w:t>
      </w:r>
      <w:proofErr w:type="spellStart"/>
      <w:r>
        <w:t>InterpreterDataType</w:t>
      </w:r>
      <w:r>
        <w:t>’s</w:t>
      </w:r>
      <w:proofErr w:type="spellEnd"/>
      <w:r>
        <w:t xml:space="preserve"> value </w:t>
      </w:r>
      <w:r>
        <w:t>to the</w:t>
      </w:r>
      <w:r>
        <w:t xml:space="preserve"> data value</w:t>
      </w:r>
      <w:r>
        <w:t>.</w:t>
      </w:r>
    </w:p>
    <w:p w14:paraId="40FC54DB" w14:textId="7B872E3D" w:rsidR="00D66428" w:rsidRDefault="00D66428" w:rsidP="00D66428">
      <w:proofErr w:type="spellStart"/>
      <w:r>
        <w:t>AssignNode</w:t>
      </w:r>
      <w:proofErr w:type="spellEnd"/>
      <w:r>
        <w:t xml:space="preserve"> – process the expression. Lookup/create the variable and set its value in the map.</w:t>
      </w:r>
    </w:p>
    <w:p w14:paraId="2B50311F" w14:textId="61D205F6" w:rsidR="00D66428" w:rsidRDefault="00D66428" w:rsidP="00D66428">
      <w:proofErr w:type="spellStart"/>
      <w:r>
        <w:t>InputNode</w:t>
      </w:r>
      <w:proofErr w:type="spellEnd"/>
      <w:r>
        <w:t xml:space="preserve"> – use Java to print the string. Use Java appropriate input processing for input</w:t>
      </w:r>
      <w:r>
        <w:t xml:space="preserve">. Assign the value as in </w:t>
      </w:r>
      <w:proofErr w:type="spellStart"/>
      <w:r>
        <w:t>AssignNode</w:t>
      </w:r>
      <w:proofErr w:type="spellEnd"/>
      <w:r>
        <w:t>.</w:t>
      </w:r>
    </w:p>
    <w:p w14:paraId="3E794AC1" w14:textId="5E68946C" w:rsidR="00D66428" w:rsidRDefault="00D66428" w:rsidP="00D66428">
      <w:proofErr w:type="spellStart"/>
      <w:r>
        <w:t>PrintNode</w:t>
      </w:r>
      <w:proofErr w:type="spellEnd"/>
      <w:r>
        <w:t xml:space="preserve"> – for each child of Print, use Java to print the values</w:t>
      </w:r>
      <w:r>
        <w:t>. Don’t forget to Evaluate() if necessary.</w:t>
      </w:r>
    </w:p>
    <w:p w14:paraId="67F9426C" w14:textId="6AB8698A" w:rsidR="00D66428" w:rsidRDefault="00D66428" w:rsidP="00D66428">
      <w:pPr>
        <w:pStyle w:val="Heading2"/>
      </w:pPr>
      <w:r>
        <w:t>Testing</w:t>
      </w:r>
    </w:p>
    <w:p w14:paraId="6EF6116E" w14:textId="4C0521B2" w:rsidR="003B7E9F" w:rsidRDefault="003B7E9F">
      <w:r>
        <w:t xml:space="preserve">One thing that will be helpful here is a way to do testing on INPUT and PRINT that supports testing. Add a new mode to “INPUT” and “PRINT” – a testing mode. If in test mode, INPUT takes strings from a List&lt;String&gt;. If in test mode, PRINT outputs strings to a List&lt;String&gt; (you may find </w:t>
      </w:r>
      <w:proofErr w:type="spellStart"/>
      <w:r>
        <w:t>String.format</w:t>
      </w:r>
      <w:proofErr w:type="spellEnd"/>
      <w:r>
        <w:t xml:space="preserve">() useful). With this, you can test INPUT and PRINT in an automated way. </w:t>
      </w:r>
      <w:r>
        <w:br/>
      </w:r>
    </w:p>
    <w:p w14:paraId="3F6CA2BB" w14:textId="77777777" w:rsidR="00375FE7" w:rsidRDefault="00375FE7"/>
    <w:tbl>
      <w:tblPr>
        <w:tblStyle w:val="TableGrid"/>
        <w:tblpPr w:leftFromText="180" w:rightFromText="180" w:horzAnchor="margin" w:tblpXSpec="center" w:tblpY="-294"/>
        <w:tblW w:w="10705" w:type="dxa"/>
        <w:tblLook w:val="04A0" w:firstRow="1" w:lastRow="0" w:firstColumn="1" w:lastColumn="0" w:noHBand="0" w:noVBand="1"/>
      </w:tblPr>
      <w:tblGrid>
        <w:gridCol w:w="1255"/>
        <w:gridCol w:w="1440"/>
        <w:gridCol w:w="1620"/>
        <w:gridCol w:w="2700"/>
        <w:gridCol w:w="3690"/>
      </w:tblGrid>
      <w:tr w:rsidR="00255BF0" w14:paraId="3539CB51" w14:textId="77777777" w:rsidTr="00375FE7">
        <w:tc>
          <w:tcPr>
            <w:tcW w:w="1255" w:type="dxa"/>
          </w:tcPr>
          <w:p w14:paraId="1FAA92EC" w14:textId="77777777" w:rsidR="00255BF0" w:rsidRDefault="00255BF0" w:rsidP="00375FE7">
            <w:r>
              <w:lastRenderedPageBreak/>
              <w:br w:type="page"/>
              <w:t>Rubric</w:t>
            </w:r>
          </w:p>
        </w:tc>
        <w:tc>
          <w:tcPr>
            <w:tcW w:w="1440" w:type="dxa"/>
          </w:tcPr>
          <w:p w14:paraId="6DD330DD" w14:textId="77777777" w:rsidR="00255BF0" w:rsidRDefault="00255BF0" w:rsidP="00375FE7">
            <w:r>
              <w:t>Poor</w:t>
            </w:r>
          </w:p>
        </w:tc>
        <w:tc>
          <w:tcPr>
            <w:tcW w:w="1620" w:type="dxa"/>
          </w:tcPr>
          <w:p w14:paraId="5A0672EA" w14:textId="77777777" w:rsidR="00255BF0" w:rsidRDefault="00255BF0" w:rsidP="00375FE7">
            <w:r>
              <w:t xml:space="preserve">OK </w:t>
            </w:r>
          </w:p>
        </w:tc>
        <w:tc>
          <w:tcPr>
            <w:tcW w:w="2700" w:type="dxa"/>
          </w:tcPr>
          <w:p w14:paraId="447352C0" w14:textId="77777777" w:rsidR="00255BF0" w:rsidRDefault="00255BF0" w:rsidP="00375FE7">
            <w:r>
              <w:t>Good</w:t>
            </w:r>
          </w:p>
        </w:tc>
        <w:tc>
          <w:tcPr>
            <w:tcW w:w="3690" w:type="dxa"/>
          </w:tcPr>
          <w:p w14:paraId="173A5E21" w14:textId="77777777" w:rsidR="00255BF0" w:rsidRDefault="00255BF0" w:rsidP="00375FE7">
            <w:r>
              <w:t>Great</w:t>
            </w:r>
          </w:p>
        </w:tc>
      </w:tr>
      <w:tr w:rsidR="00255BF0" w:rsidRPr="004E5DF0" w14:paraId="6672168E" w14:textId="77777777" w:rsidTr="00375FE7">
        <w:tc>
          <w:tcPr>
            <w:tcW w:w="1255" w:type="dxa"/>
          </w:tcPr>
          <w:p w14:paraId="0539A62A" w14:textId="77777777" w:rsidR="00255BF0" w:rsidRDefault="00255BF0" w:rsidP="00375FE7">
            <w:r>
              <w:t>Code Style</w:t>
            </w:r>
          </w:p>
        </w:tc>
        <w:tc>
          <w:tcPr>
            <w:tcW w:w="1440" w:type="dxa"/>
          </w:tcPr>
          <w:p w14:paraId="0FA85488" w14:textId="77777777" w:rsidR="00255BF0" w:rsidRPr="004E5DF0" w:rsidRDefault="00255BF0" w:rsidP="00375FE7">
            <w:pPr>
              <w:rPr>
                <w:sz w:val="18"/>
                <w:szCs w:val="18"/>
              </w:rPr>
            </w:pPr>
            <w:r>
              <w:t>Few comments, bad names (0)</w:t>
            </w:r>
          </w:p>
        </w:tc>
        <w:tc>
          <w:tcPr>
            <w:tcW w:w="1620" w:type="dxa"/>
          </w:tcPr>
          <w:p w14:paraId="47BF8C85" w14:textId="77777777" w:rsidR="00255BF0" w:rsidRPr="004E5DF0" w:rsidRDefault="00255BF0" w:rsidP="00375FE7">
            <w:pPr>
              <w:rPr>
                <w:sz w:val="18"/>
                <w:szCs w:val="18"/>
              </w:rPr>
            </w:pPr>
            <w:r>
              <w:t>Some good naming, some necessary comments (3)</w:t>
            </w:r>
          </w:p>
        </w:tc>
        <w:tc>
          <w:tcPr>
            <w:tcW w:w="2700" w:type="dxa"/>
          </w:tcPr>
          <w:p w14:paraId="1A7E9D1D" w14:textId="77777777" w:rsidR="00255BF0" w:rsidRPr="004E5DF0" w:rsidRDefault="00255BF0" w:rsidP="00375FE7">
            <w:pPr>
              <w:rPr>
                <w:sz w:val="18"/>
                <w:szCs w:val="18"/>
              </w:rPr>
            </w:pPr>
            <w:r>
              <w:t>Mostly good naming, most necessary comments (6)</w:t>
            </w:r>
          </w:p>
        </w:tc>
        <w:tc>
          <w:tcPr>
            <w:tcW w:w="3690" w:type="dxa"/>
          </w:tcPr>
          <w:p w14:paraId="065E305D" w14:textId="77777777" w:rsidR="00255BF0" w:rsidRPr="004E5DF0" w:rsidRDefault="00255BF0" w:rsidP="00375FE7">
            <w:pPr>
              <w:rPr>
                <w:sz w:val="18"/>
                <w:szCs w:val="18"/>
              </w:rPr>
            </w:pPr>
            <w:r>
              <w:t>Good naming, non-trivial methods well commented, static only when necessary, private members (10)</w:t>
            </w:r>
          </w:p>
        </w:tc>
      </w:tr>
      <w:tr w:rsidR="00255BF0" w:rsidRPr="004E5DF0" w14:paraId="69FD6095" w14:textId="77777777" w:rsidTr="00375FE7">
        <w:tc>
          <w:tcPr>
            <w:tcW w:w="1255" w:type="dxa"/>
          </w:tcPr>
          <w:p w14:paraId="41D83D52" w14:textId="77777777" w:rsidR="00255BF0" w:rsidRDefault="00255BF0" w:rsidP="00375FE7">
            <w:r>
              <w:t>Unit Tests</w:t>
            </w:r>
          </w:p>
        </w:tc>
        <w:tc>
          <w:tcPr>
            <w:tcW w:w="1440" w:type="dxa"/>
          </w:tcPr>
          <w:p w14:paraId="1FB556AC" w14:textId="77777777" w:rsidR="00255BF0" w:rsidRPr="004E5DF0" w:rsidRDefault="00255BF0" w:rsidP="00375FE7">
            <w:pPr>
              <w:rPr>
                <w:sz w:val="18"/>
                <w:szCs w:val="18"/>
              </w:rPr>
            </w:pPr>
            <w:r>
              <w:t>Don’t exist (0)</w:t>
            </w:r>
          </w:p>
        </w:tc>
        <w:tc>
          <w:tcPr>
            <w:tcW w:w="1620" w:type="dxa"/>
          </w:tcPr>
          <w:p w14:paraId="0ACABCD6" w14:textId="77777777" w:rsidR="00255BF0" w:rsidRPr="004E5DF0" w:rsidRDefault="00255BF0" w:rsidP="00375FE7">
            <w:pPr>
              <w:rPr>
                <w:sz w:val="18"/>
                <w:szCs w:val="18"/>
              </w:rPr>
            </w:pPr>
            <w:r>
              <w:t>At least one (3)</w:t>
            </w:r>
          </w:p>
        </w:tc>
        <w:tc>
          <w:tcPr>
            <w:tcW w:w="2700" w:type="dxa"/>
          </w:tcPr>
          <w:p w14:paraId="1EBB01A3" w14:textId="77777777" w:rsidR="00255BF0" w:rsidRPr="004E5DF0" w:rsidRDefault="00255BF0" w:rsidP="00375FE7">
            <w:pPr>
              <w:rPr>
                <w:sz w:val="18"/>
                <w:szCs w:val="18"/>
              </w:rPr>
            </w:pPr>
            <w:r>
              <w:t>Missing tests (6)</w:t>
            </w:r>
          </w:p>
        </w:tc>
        <w:tc>
          <w:tcPr>
            <w:tcW w:w="3690" w:type="dxa"/>
          </w:tcPr>
          <w:p w14:paraId="073A7DEB" w14:textId="1A4ADF20" w:rsidR="00255BF0" w:rsidRPr="004E5DF0" w:rsidRDefault="00255BF0" w:rsidP="00375FE7">
            <w:pPr>
              <w:rPr>
                <w:sz w:val="18"/>
                <w:szCs w:val="18"/>
              </w:rPr>
            </w:pPr>
            <w:r>
              <w:t>All functionality tested (</w:t>
            </w:r>
            <w:r w:rsidR="004E270F">
              <w:t>20</w:t>
            </w:r>
            <w:r>
              <w:t>)</w:t>
            </w:r>
          </w:p>
        </w:tc>
      </w:tr>
      <w:tr w:rsidR="00255BF0" w:rsidRPr="004E5DF0" w14:paraId="41670C42" w14:textId="77777777" w:rsidTr="00375FE7">
        <w:tc>
          <w:tcPr>
            <w:tcW w:w="1255" w:type="dxa"/>
          </w:tcPr>
          <w:p w14:paraId="48EBE68C" w14:textId="34DA101D" w:rsidR="00255BF0" w:rsidRDefault="00255BF0" w:rsidP="00375FE7">
            <w:r>
              <w:t>Interpret()</w:t>
            </w:r>
          </w:p>
        </w:tc>
        <w:tc>
          <w:tcPr>
            <w:tcW w:w="1440" w:type="dxa"/>
          </w:tcPr>
          <w:p w14:paraId="1CF86D0A" w14:textId="0BFE4943" w:rsidR="00255BF0" w:rsidRPr="00CE3CAC" w:rsidRDefault="00255BF0" w:rsidP="00375FE7">
            <w:pPr>
              <w:rPr>
                <w:sz w:val="18"/>
                <w:szCs w:val="18"/>
              </w:rPr>
            </w:pPr>
            <w:r>
              <w:rPr>
                <w:sz w:val="18"/>
                <w:szCs w:val="18"/>
              </w:rPr>
              <w:t>None (0)</w:t>
            </w:r>
          </w:p>
        </w:tc>
        <w:tc>
          <w:tcPr>
            <w:tcW w:w="1620" w:type="dxa"/>
          </w:tcPr>
          <w:p w14:paraId="017BECDB" w14:textId="77777777" w:rsidR="00255BF0" w:rsidRDefault="00255BF0" w:rsidP="00375FE7"/>
        </w:tc>
        <w:tc>
          <w:tcPr>
            <w:tcW w:w="2700" w:type="dxa"/>
          </w:tcPr>
          <w:p w14:paraId="0A3A4755" w14:textId="77777777" w:rsidR="00255BF0" w:rsidRDefault="00255BF0" w:rsidP="00375FE7"/>
        </w:tc>
        <w:tc>
          <w:tcPr>
            <w:tcW w:w="3690" w:type="dxa"/>
          </w:tcPr>
          <w:p w14:paraId="78CF3D13" w14:textId="0D67D32E" w:rsidR="00255BF0" w:rsidRDefault="00255BF0" w:rsidP="00375FE7">
            <w:r>
              <w:t>Determines the type and executes the appropriate functionality (5)</w:t>
            </w:r>
          </w:p>
        </w:tc>
      </w:tr>
      <w:tr w:rsidR="00255BF0" w:rsidRPr="004E5DF0" w14:paraId="0D14B463" w14:textId="77777777" w:rsidTr="00375FE7">
        <w:tc>
          <w:tcPr>
            <w:tcW w:w="1255" w:type="dxa"/>
          </w:tcPr>
          <w:p w14:paraId="7FED35F2" w14:textId="04F1F38A" w:rsidR="00255BF0" w:rsidRDefault="00255BF0" w:rsidP="00375FE7">
            <w:r>
              <w:t>Evaluate</w:t>
            </w:r>
          </w:p>
        </w:tc>
        <w:tc>
          <w:tcPr>
            <w:tcW w:w="1440" w:type="dxa"/>
          </w:tcPr>
          <w:p w14:paraId="4A3B91B4" w14:textId="57B75778" w:rsidR="00255BF0" w:rsidRDefault="00255BF0" w:rsidP="00375FE7">
            <w:r w:rsidRPr="00CE3CAC">
              <w:rPr>
                <w:sz w:val="18"/>
                <w:szCs w:val="18"/>
              </w:rPr>
              <w:t>None (0)</w:t>
            </w:r>
          </w:p>
        </w:tc>
        <w:tc>
          <w:tcPr>
            <w:tcW w:w="1620" w:type="dxa"/>
          </w:tcPr>
          <w:p w14:paraId="6A518BEB" w14:textId="77777777" w:rsidR="00255BF0" w:rsidRDefault="00255BF0" w:rsidP="00375FE7"/>
        </w:tc>
        <w:tc>
          <w:tcPr>
            <w:tcW w:w="2700" w:type="dxa"/>
          </w:tcPr>
          <w:p w14:paraId="557194EE" w14:textId="77777777" w:rsidR="00255BF0" w:rsidRDefault="00255BF0" w:rsidP="00375FE7"/>
        </w:tc>
        <w:tc>
          <w:tcPr>
            <w:tcW w:w="3690" w:type="dxa"/>
          </w:tcPr>
          <w:p w14:paraId="016B5125" w14:textId="79056CDB" w:rsidR="00255BF0" w:rsidRDefault="00255BF0" w:rsidP="00375FE7">
            <w:r>
              <w:t>Determines the type and executes the appropriate functionality (5)</w:t>
            </w:r>
          </w:p>
        </w:tc>
      </w:tr>
      <w:tr w:rsidR="00255BF0" w:rsidRPr="004E5DF0" w14:paraId="4174DFFD" w14:textId="77777777" w:rsidTr="00375FE7">
        <w:tc>
          <w:tcPr>
            <w:tcW w:w="1255" w:type="dxa"/>
          </w:tcPr>
          <w:p w14:paraId="5D23CD5D" w14:textId="167EA414" w:rsidR="00255BF0" w:rsidRDefault="00255BF0" w:rsidP="00375FE7">
            <w:r>
              <w:t>Evaluate Numbers</w:t>
            </w:r>
          </w:p>
        </w:tc>
        <w:tc>
          <w:tcPr>
            <w:tcW w:w="1440" w:type="dxa"/>
          </w:tcPr>
          <w:p w14:paraId="418A57E7" w14:textId="2FA36F9C" w:rsidR="00255BF0" w:rsidRDefault="00255BF0" w:rsidP="00375FE7">
            <w:r w:rsidRPr="00CE3CAC">
              <w:rPr>
                <w:sz w:val="18"/>
                <w:szCs w:val="18"/>
              </w:rPr>
              <w:t>None (0)</w:t>
            </w:r>
          </w:p>
        </w:tc>
        <w:tc>
          <w:tcPr>
            <w:tcW w:w="1620" w:type="dxa"/>
          </w:tcPr>
          <w:p w14:paraId="735B2111" w14:textId="77777777" w:rsidR="00255BF0" w:rsidRDefault="00255BF0" w:rsidP="00375FE7"/>
        </w:tc>
        <w:tc>
          <w:tcPr>
            <w:tcW w:w="2700" w:type="dxa"/>
          </w:tcPr>
          <w:p w14:paraId="0A107573" w14:textId="46AF140C" w:rsidR="00255BF0" w:rsidRDefault="00255BF0" w:rsidP="00375FE7">
            <w:r>
              <w:t xml:space="preserve">Returns in </w:t>
            </w:r>
            <w:r>
              <w:t>EITHER</w:t>
            </w:r>
            <w:r>
              <w:t xml:space="preserve"> integer </w:t>
            </w:r>
            <w:r>
              <w:t>OR</w:t>
            </w:r>
            <w:r>
              <w:t xml:space="preserve"> float variants (</w:t>
            </w:r>
            <w:r>
              <w:t>2</w:t>
            </w:r>
            <w:r>
              <w:t>)</w:t>
            </w:r>
          </w:p>
        </w:tc>
        <w:tc>
          <w:tcPr>
            <w:tcW w:w="3690" w:type="dxa"/>
          </w:tcPr>
          <w:p w14:paraId="34768263" w14:textId="2AA69D68" w:rsidR="00255BF0" w:rsidRDefault="00255BF0" w:rsidP="00375FE7">
            <w:r>
              <w:t>Returns in both integer and float variants (5)</w:t>
            </w:r>
          </w:p>
        </w:tc>
      </w:tr>
      <w:tr w:rsidR="00255BF0" w:rsidRPr="004E5DF0" w14:paraId="329CE921" w14:textId="77777777" w:rsidTr="00375FE7">
        <w:tc>
          <w:tcPr>
            <w:tcW w:w="1255" w:type="dxa"/>
          </w:tcPr>
          <w:p w14:paraId="3BC1C673" w14:textId="751825F8" w:rsidR="00255BF0" w:rsidRDefault="00255BF0" w:rsidP="00375FE7">
            <w:r>
              <w:t>Evaluate Variables</w:t>
            </w:r>
          </w:p>
        </w:tc>
        <w:tc>
          <w:tcPr>
            <w:tcW w:w="1440" w:type="dxa"/>
          </w:tcPr>
          <w:p w14:paraId="13E705F1" w14:textId="2BFD856C" w:rsidR="00255BF0" w:rsidRDefault="00255BF0" w:rsidP="00375FE7">
            <w:r w:rsidRPr="00CE3CAC">
              <w:rPr>
                <w:sz w:val="18"/>
                <w:szCs w:val="18"/>
              </w:rPr>
              <w:t>None (0)</w:t>
            </w:r>
          </w:p>
        </w:tc>
        <w:tc>
          <w:tcPr>
            <w:tcW w:w="1620" w:type="dxa"/>
          </w:tcPr>
          <w:p w14:paraId="20DBB210" w14:textId="77777777" w:rsidR="00255BF0" w:rsidRDefault="00255BF0" w:rsidP="00375FE7"/>
        </w:tc>
        <w:tc>
          <w:tcPr>
            <w:tcW w:w="2700" w:type="dxa"/>
          </w:tcPr>
          <w:p w14:paraId="274ADC8A" w14:textId="5C77B8DB" w:rsidR="00255BF0" w:rsidRDefault="00255BF0" w:rsidP="00375FE7">
            <w:r>
              <w:t>Returns in EITHER integer OR float variants (2)</w:t>
            </w:r>
          </w:p>
        </w:tc>
        <w:tc>
          <w:tcPr>
            <w:tcW w:w="3690" w:type="dxa"/>
          </w:tcPr>
          <w:p w14:paraId="7DFB73F8" w14:textId="77FB8977" w:rsidR="00255BF0" w:rsidRDefault="00255BF0" w:rsidP="00375FE7">
            <w:r>
              <w:t>Returns in both integer and float variants (5)</w:t>
            </w:r>
          </w:p>
        </w:tc>
      </w:tr>
      <w:tr w:rsidR="00255BF0" w:rsidRPr="004E5DF0" w14:paraId="279533EB" w14:textId="77777777" w:rsidTr="00375FE7">
        <w:tc>
          <w:tcPr>
            <w:tcW w:w="1255" w:type="dxa"/>
          </w:tcPr>
          <w:p w14:paraId="48A87061" w14:textId="3C8D69F6" w:rsidR="00255BF0" w:rsidRDefault="00255BF0" w:rsidP="00375FE7">
            <w:r>
              <w:t xml:space="preserve">Evaluate </w:t>
            </w:r>
            <w:proofErr w:type="spellStart"/>
            <w:r>
              <w:t>MathOP</w:t>
            </w:r>
            <w:proofErr w:type="spellEnd"/>
          </w:p>
        </w:tc>
        <w:tc>
          <w:tcPr>
            <w:tcW w:w="1440" w:type="dxa"/>
          </w:tcPr>
          <w:p w14:paraId="00EC0778" w14:textId="37F43A3B" w:rsidR="00255BF0" w:rsidRDefault="00255BF0" w:rsidP="00375FE7">
            <w:r w:rsidRPr="00CE3CAC">
              <w:rPr>
                <w:sz w:val="18"/>
                <w:szCs w:val="18"/>
              </w:rPr>
              <w:t>None (0)</w:t>
            </w:r>
          </w:p>
        </w:tc>
        <w:tc>
          <w:tcPr>
            <w:tcW w:w="1620" w:type="dxa"/>
          </w:tcPr>
          <w:p w14:paraId="79E72BFB" w14:textId="77777777" w:rsidR="00255BF0" w:rsidRDefault="00255BF0" w:rsidP="00375FE7"/>
        </w:tc>
        <w:tc>
          <w:tcPr>
            <w:tcW w:w="2700" w:type="dxa"/>
          </w:tcPr>
          <w:p w14:paraId="348F2E87" w14:textId="71608A6E" w:rsidR="00255BF0" w:rsidRDefault="00255BF0" w:rsidP="00375FE7">
            <w:r>
              <w:t>Returns in EITHER integer OR float variants (</w:t>
            </w:r>
            <w:r w:rsidR="004E270F">
              <w:t>4</w:t>
            </w:r>
            <w:r>
              <w:t>)</w:t>
            </w:r>
          </w:p>
        </w:tc>
        <w:tc>
          <w:tcPr>
            <w:tcW w:w="3690" w:type="dxa"/>
          </w:tcPr>
          <w:p w14:paraId="73F8B719" w14:textId="4DB02517" w:rsidR="00255BF0" w:rsidRDefault="00255BF0" w:rsidP="00375FE7">
            <w:r>
              <w:t>Returns in both integer and float variants (</w:t>
            </w:r>
            <w:r>
              <w:t>10</w:t>
            </w:r>
            <w:r>
              <w:t>)</w:t>
            </w:r>
          </w:p>
        </w:tc>
      </w:tr>
      <w:tr w:rsidR="00255BF0" w:rsidRPr="004E5DF0" w14:paraId="5ECA3C3E" w14:textId="77777777" w:rsidTr="00375FE7">
        <w:tc>
          <w:tcPr>
            <w:tcW w:w="1255" w:type="dxa"/>
          </w:tcPr>
          <w:p w14:paraId="21F57F30" w14:textId="3349D68D" w:rsidR="00255BF0" w:rsidRDefault="00255BF0" w:rsidP="00375FE7">
            <w:r>
              <w:t>Evaluate Function Calls</w:t>
            </w:r>
          </w:p>
        </w:tc>
        <w:tc>
          <w:tcPr>
            <w:tcW w:w="1440" w:type="dxa"/>
          </w:tcPr>
          <w:p w14:paraId="621D0C7B" w14:textId="2F6AB38A" w:rsidR="00255BF0" w:rsidRDefault="00255BF0" w:rsidP="00375FE7">
            <w:r w:rsidRPr="00CE3CAC">
              <w:rPr>
                <w:sz w:val="18"/>
                <w:szCs w:val="18"/>
              </w:rPr>
              <w:t>None (0)</w:t>
            </w:r>
          </w:p>
        </w:tc>
        <w:tc>
          <w:tcPr>
            <w:tcW w:w="1620" w:type="dxa"/>
          </w:tcPr>
          <w:p w14:paraId="0F74C5CB" w14:textId="77777777" w:rsidR="00255BF0" w:rsidRDefault="00255BF0" w:rsidP="00375FE7"/>
        </w:tc>
        <w:tc>
          <w:tcPr>
            <w:tcW w:w="2700" w:type="dxa"/>
          </w:tcPr>
          <w:p w14:paraId="0DD4C0EF" w14:textId="130843A7" w:rsidR="00255BF0" w:rsidRDefault="00255BF0" w:rsidP="00375FE7">
            <w:r>
              <w:t>Returns in EITHER integer OR float variants (</w:t>
            </w:r>
            <w:r w:rsidR="004E270F">
              <w:t>4</w:t>
            </w:r>
            <w:r>
              <w:t>)</w:t>
            </w:r>
          </w:p>
        </w:tc>
        <w:tc>
          <w:tcPr>
            <w:tcW w:w="3690" w:type="dxa"/>
          </w:tcPr>
          <w:p w14:paraId="35FA4F8A" w14:textId="06D38053" w:rsidR="00255BF0" w:rsidRDefault="00255BF0" w:rsidP="00375FE7">
            <w:r>
              <w:t>Returns in both integer and float variants (</w:t>
            </w:r>
            <w:r>
              <w:t>10</w:t>
            </w:r>
            <w:r>
              <w:t>)</w:t>
            </w:r>
          </w:p>
        </w:tc>
      </w:tr>
      <w:tr w:rsidR="00255BF0" w:rsidRPr="004E5DF0" w14:paraId="2D8E7504" w14:textId="77777777" w:rsidTr="00375FE7">
        <w:tc>
          <w:tcPr>
            <w:tcW w:w="1255" w:type="dxa"/>
          </w:tcPr>
          <w:p w14:paraId="74B44C5A" w14:textId="56AF2601" w:rsidR="00255BF0" w:rsidRDefault="00255BF0" w:rsidP="00375FE7">
            <w:r>
              <w:t>Read</w:t>
            </w:r>
          </w:p>
        </w:tc>
        <w:tc>
          <w:tcPr>
            <w:tcW w:w="1440" w:type="dxa"/>
          </w:tcPr>
          <w:p w14:paraId="43E20D6F" w14:textId="2B768143" w:rsidR="00255BF0" w:rsidRDefault="00255BF0" w:rsidP="00375FE7">
            <w:r w:rsidRPr="00CE3CAC">
              <w:rPr>
                <w:sz w:val="18"/>
                <w:szCs w:val="18"/>
              </w:rPr>
              <w:t>None (0)</w:t>
            </w:r>
          </w:p>
        </w:tc>
        <w:tc>
          <w:tcPr>
            <w:tcW w:w="1620" w:type="dxa"/>
          </w:tcPr>
          <w:p w14:paraId="522A3503" w14:textId="77777777" w:rsidR="00255BF0" w:rsidRDefault="00255BF0" w:rsidP="00375FE7"/>
        </w:tc>
        <w:tc>
          <w:tcPr>
            <w:tcW w:w="2700" w:type="dxa"/>
          </w:tcPr>
          <w:p w14:paraId="38409E30" w14:textId="77777777" w:rsidR="00255BF0" w:rsidRDefault="00255BF0" w:rsidP="00375FE7"/>
        </w:tc>
        <w:tc>
          <w:tcPr>
            <w:tcW w:w="3690" w:type="dxa"/>
          </w:tcPr>
          <w:p w14:paraId="22017912" w14:textId="6CD1A132" w:rsidR="00255BF0" w:rsidRDefault="00255BF0" w:rsidP="00375FE7">
            <w:r>
              <w:t>Reads and removes from internal collection. Updates variable(s) (5)</w:t>
            </w:r>
          </w:p>
        </w:tc>
      </w:tr>
      <w:tr w:rsidR="00255BF0" w:rsidRPr="004E5DF0" w14:paraId="1E649D47" w14:textId="77777777" w:rsidTr="00375FE7">
        <w:tc>
          <w:tcPr>
            <w:tcW w:w="1255" w:type="dxa"/>
          </w:tcPr>
          <w:p w14:paraId="3565109C" w14:textId="7B61A300" w:rsidR="00255BF0" w:rsidRDefault="00255BF0" w:rsidP="00375FE7">
            <w:r>
              <w:t>Assign</w:t>
            </w:r>
          </w:p>
        </w:tc>
        <w:tc>
          <w:tcPr>
            <w:tcW w:w="1440" w:type="dxa"/>
          </w:tcPr>
          <w:p w14:paraId="013B0006" w14:textId="7C49AFCB" w:rsidR="00255BF0" w:rsidRDefault="00255BF0" w:rsidP="00375FE7">
            <w:r w:rsidRPr="00CE3CAC">
              <w:rPr>
                <w:sz w:val="18"/>
                <w:szCs w:val="18"/>
              </w:rPr>
              <w:t>None (0)</w:t>
            </w:r>
          </w:p>
        </w:tc>
        <w:tc>
          <w:tcPr>
            <w:tcW w:w="1620" w:type="dxa"/>
          </w:tcPr>
          <w:p w14:paraId="4F7CA75E" w14:textId="77777777" w:rsidR="00255BF0" w:rsidRDefault="00255BF0" w:rsidP="00375FE7"/>
        </w:tc>
        <w:tc>
          <w:tcPr>
            <w:tcW w:w="2700" w:type="dxa"/>
          </w:tcPr>
          <w:p w14:paraId="7C2D9C09" w14:textId="77777777" w:rsidR="00255BF0" w:rsidRDefault="00255BF0" w:rsidP="00375FE7"/>
        </w:tc>
        <w:tc>
          <w:tcPr>
            <w:tcW w:w="3690" w:type="dxa"/>
          </w:tcPr>
          <w:p w14:paraId="7CC7F73B" w14:textId="4C46A43D" w:rsidR="00255BF0" w:rsidRDefault="00255BF0" w:rsidP="00375FE7">
            <w:r>
              <w:t>Calls appropriate evaluate and sets the value (5)</w:t>
            </w:r>
          </w:p>
        </w:tc>
      </w:tr>
      <w:tr w:rsidR="00255BF0" w:rsidRPr="004E5DF0" w14:paraId="1B106187" w14:textId="77777777" w:rsidTr="00375FE7">
        <w:tc>
          <w:tcPr>
            <w:tcW w:w="1255" w:type="dxa"/>
          </w:tcPr>
          <w:p w14:paraId="5DBC4655" w14:textId="5930BBFA" w:rsidR="00255BF0" w:rsidRDefault="00255BF0" w:rsidP="00375FE7">
            <w:r>
              <w:t>Input</w:t>
            </w:r>
          </w:p>
        </w:tc>
        <w:tc>
          <w:tcPr>
            <w:tcW w:w="1440" w:type="dxa"/>
          </w:tcPr>
          <w:p w14:paraId="1AE301CC" w14:textId="31E9F163" w:rsidR="00255BF0" w:rsidRDefault="00255BF0" w:rsidP="00375FE7">
            <w:r w:rsidRPr="00CE3CAC">
              <w:rPr>
                <w:sz w:val="18"/>
                <w:szCs w:val="18"/>
              </w:rPr>
              <w:t>None (0)</w:t>
            </w:r>
          </w:p>
        </w:tc>
        <w:tc>
          <w:tcPr>
            <w:tcW w:w="1620" w:type="dxa"/>
          </w:tcPr>
          <w:p w14:paraId="11C8BD90" w14:textId="77777777" w:rsidR="00255BF0" w:rsidRDefault="00255BF0" w:rsidP="00375FE7"/>
        </w:tc>
        <w:tc>
          <w:tcPr>
            <w:tcW w:w="2700" w:type="dxa"/>
          </w:tcPr>
          <w:p w14:paraId="5D1CF79B" w14:textId="77777777" w:rsidR="00255BF0" w:rsidRDefault="00255BF0" w:rsidP="00375FE7"/>
        </w:tc>
        <w:tc>
          <w:tcPr>
            <w:tcW w:w="3690" w:type="dxa"/>
          </w:tcPr>
          <w:p w14:paraId="3B53DB49" w14:textId="5438BF63" w:rsidR="00255BF0" w:rsidRDefault="00255BF0" w:rsidP="00375FE7">
            <w:r>
              <w:t>Prints the prompt. Reads data and sets the variable(s). (5)</w:t>
            </w:r>
          </w:p>
        </w:tc>
      </w:tr>
      <w:tr w:rsidR="00255BF0" w:rsidRPr="004E5DF0" w14:paraId="6DAA6393" w14:textId="77777777" w:rsidTr="00375FE7">
        <w:tc>
          <w:tcPr>
            <w:tcW w:w="1255" w:type="dxa"/>
          </w:tcPr>
          <w:p w14:paraId="5AD71AEC" w14:textId="799B1ECB" w:rsidR="00255BF0" w:rsidRDefault="00255BF0" w:rsidP="00375FE7">
            <w:r>
              <w:t>Print</w:t>
            </w:r>
          </w:p>
        </w:tc>
        <w:tc>
          <w:tcPr>
            <w:tcW w:w="1440" w:type="dxa"/>
          </w:tcPr>
          <w:p w14:paraId="0930BAD0" w14:textId="76DE395B" w:rsidR="00255BF0" w:rsidRDefault="00255BF0" w:rsidP="00375FE7">
            <w:r w:rsidRPr="00CE3CAC">
              <w:rPr>
                <w:sz w:val="18"/>
                <w:szCs w:val="18"/>
              </w:rPr>
              <w:t>None (0)</w:t>
            </w:r>
          </w:p>
        </w:tc>
        <w:tc>
          <w:tcPr>
            <w:tcW w:w="1620" w:type="dxa"/>
          </w:tcPr>
          <w:p w14:paraId="2D7B6055" w14:textId="77777777" w:rsidR="00255BF0" w:rsidRDefault="00255BF0" w:rsidP="00375FE7"/>
        </w:tc>
        <w:tc>
          <w:tcPr>
            <w:tcW w:w="2700" w:type="dxa"/>
          </w:tcPr>
          <w:p w14:paraId="712B5B24" w14:textId="77777777" w:rsidR="00255BF0" w:rsidRDefault="00255BF0" w:rsidP="00375FE7"/>
        </w:tc>
        <w:tc>
          <w:tcPr>
            <w:tcW w:w="3690" w:type="dxa"/>
          </w:tcPr>
          <w:p w14:paraId="2754721C" w14:textId="49777153" w:rsidR="00255BF0" w:rsidRDefault="00255BF0" w:rsidP="00375FE7">
            <w:r>
              <w:t>Prints each data item (5)</w:t>
            </w:r>
          </w:p>
        </w:tc>
      </w:tr>
      <w:tr w:rsidR="00255BF0" w:rsidRPr="004E5DF0" w14:paraId="6479F585" w14:textId="77777777" w:rsidTr="00375FE7">
        <w:tc>
          <w:tcPr>
            <w:tcW w:w="1255" w:type="dxa"/>
          </w:tcPr>
          <w:p w14:paraId="624D1E1A" w14:textId="78AE5BC0" w:rsidR="00255BF0" w:rsidRDefault="00255BF0" w:rsidP="00375FE7">
            <w:r>
              <w:t>Input “test mode”</w:t>
            </w:r>
          </w:p>
        </w:tc>
        <w:tc>
          <w:tcPr>
            <w:tcW w:w="1440" w:type="dxa"/>
          </w:tcPr>
          <w:p w14:paraId="4388C97A" w14:textId="464B4275" w:rsidR="00255BF0" w:rsidRDefault="00255BF0" w:rsidP="00375FE7">
            <w:r w:rsidRPr="00CE3CAC">
              <w:rPr>
                <w:sz w:val="18"/>
                <w:szCs w:val="18"/>
              </w:rPr>
              <w:t>None (0)</w:t>
            </w:r>
          </w:p>
        </w:tc>
        <w:tc>
          <w:tcPr>
            <w:tcW w:w="1620" w:type="dxa"/>
          </w:tcPr>
          <w:p w14:paraId="71A614B9" w14:textId="77777777" w:rsidR="00255BF0" w:rsidRDefault="00255BF0" w:rsidP="00375FE7"/>
        </w:tc>
        <w:tc>
          <w:tcPr>
            <w:tcW w:w="2700" w:type="dxa"/>
          </w:tcPr>
          <w:p w14:paraId="0B760162" w14:textId="77777777" w:rsidR="00255BF0" w:rsidRDefault="00255BF0" w:rsidP="00375FE7"/>
        </w:tc>
        <w:tc>
          <w:tcPr>
            <w:tcW w:w="3690" w:type="dxa"/>
          </w:tcPr>
          <w:p w14:paraId="491FCFF6" w14:textId="724B5BFD" w:rsidR="00255BF0" w:rsidRDefault="00255BF0" w:rsidP="00375FE7">
            <w:r>
              <w:t>Can be turned on and off. Reads from a collection instead of “terminal” (5)</w:t>
            </w:r>
          </w:p>
        </w:tc>
      </w:tr>
      <w:tr w:rsidR="00255BF0" w:rsidRPr="004E5DF0" w14:paraId="5C4D48A5" w14:textId="77777777" w:rsidTr="00375FE7">
        <w:tc>
          <w:tcPr>
            <w:tcW w:w="1255" w:type="dxa"/>
          </w:tcPr>
          <w:p w14:paraId="276D3A73" w14:textId="6716E303" w:rsidR="00255BF0" w:rsidRDefault="00255BF0" w:rsidP="00375FE7">
            <w:r>
              <w:t>Print “test mode"</w:t>
            </w:r>
          </w:p>
        </w:tc>
        <w:tc>
          <w:tcPr>
            <w:tcW w:w="1440" w:type="dxa"/>
          </w:tcPr>
          <w:p w14:paraId="246821EC" w14:textId="504159A5" w:rsidR="00255BF0" w:rsidRDefault="00255BF0" w:rsidP="00375FE7">
            <w:r w:rsidRPr="00CE3CAC">
              <w:rPr>
                <w:sz w:val="18"/>
                <w:szCs w:val="18"/>
              </w:rPr>
              <w:t>None (0)</w:t>
            </w:r>
          </w:p>
        </w:tc>
        <w:tc>
          <w:tcPr>
            <w:tcW w:w="1620" w:type="dxa"/>
          </w:tcPr>
          <w:p w14:paraId="49EA33E6" w14:textId="77777777" w:rsidR="00255BF0" w:rsidRDefault="00255BF0" w:rsidP="00375FE7"/>
        </w:tc>
        <w:tc>
          <w:tcPr>
            <w:tcW w:w="2700" w:type="dxa"/>
          </w:tcPr>
          <w:p w14:paraId="38D5DE3D" w14:textId="77777777" w:rsidR="00255BF0" w:rsidRDefault="00255BF0" w:rsidP="00375FE7"/>
        </w:tc>
        <w:tc>
          <w:tcPr>
            <w:tcW w:w="3690" w:type="dxa"/>
          </w:tcPr>
          <w:p w14:paraId="7FBBA246" w14:textId="455E7CA2" w:rsidR="00255BF0" w:rsidRDefault="00255BF0" w:rsidP="00375FE7">
            <w:r>
              <w:t xml:space="preserve">Can be turned on and off. </w:t>
            </w:r>
            <w:r>
              <w:t>Writes to</w:t>
            </w:r>
            <w:r>
              <w:t xml:space="preserve"> a collection instead of “terminal” (5)</w:t>
            </w:r>
          </w:p>
        </w:tc>
      </w:tr>
    </w:tbl>
    <w:p w14:paraId="3B127557" w14:textId="77777777" w:rsidR="00D66428" w:rsidRDefault="00D66428"/>
    <w:p w14:paraId="2A46E90E" w14:textId="77777777" w:rsidR="00727673" w:rsidRDefault="00727673"/>
    <w:p w14:paraId="082E2871" w14:textId="77777777" w:rsidR="00727673" w:rsidRDefault="00727673"/>
    <w:sectPr w:rsidR="0072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42BAA"/>
    <w:multiLevelType w:val="hybridMultilevel"/>
    <w:tmpl w:val="A69C4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6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0B"/>
    <w:rsid w:val="00255BF0"/>
    <w:rsid w:val="00360963"/>
    <w:rsid w:val="00375FE7"/>
    <w:rsid w:val="003B7E9F"/>
    <w:rsid w:val="004E187D"/>
    <w:rsid w:val="004E270F"/>
    <w:rsid w:val="00727673"/>
    <w:rsid w:val="008B700B"/>
    <w:rsid w:val="00997D7B"/>
    <w:rsid w:val="00D6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D2930"/>
  <w15:chartTrackingRefBased/>
  <w15:docId w15:val="{3477B90E-1905-E748-8720-851FC274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0B"/>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8B7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0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0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B700B"/>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8B700B"/>
    <w:pPr>
      <w:ind w:left="720"/>
      <w:contextualSpacing/>
    </w:pPr>
  </w:style>
  <w:style w:type="table" w:styleId="TableGrid">
    <w:name w:val="Table Grid"/>
    <w:basedOn w:val="TableNormal"/>
    <w:uiPriority w:val="39"/>
    <w:rsid w:val="00255BF0"/>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3</cp:revision>
  <dcterms:created xsi:type="dcterms:W3CDTF">2024-01-08T19:11:00Z</dcterms:created>
  <dcterms:modified xsi:type="dcterms:W3CDTF">2024-01-08T20:39:00Z</dcterms:modified>
</cp:coreProperties>
</file>